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870" w:rsidRPr="00915643" w:rsidRDefault="006C2870" w:rsidP="009156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C2688">
        <w:rPr>
          <w:rFonts w:ascii="Times New Roman" w:hAnsi="Times New Roman" w:cs="Times New Roman"/>
          <w:b/>
          <w:bCs/>
          <w:i/>
          <w:iCs/>
        </w:rPr>
        <w:t>CURRICULUM VITA</w:t>
      </w:r>
      <w:r w:rsidR="00915643">
        <w:rPr>
          <w:rFonts w:ascii="Times New Roman" w:hAnsi="Times New Roman" w:cs="Times New Roman"/>
          <w:b/>
          <w:bCs/>
          <w:i/>
          <w:iCs/>
        </w:rPr>
        <w:t>E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Mail : bertrand.binoche@univ-paris1.fr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                              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Fonction : Professeur, Philosophie.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Établissement : Université Paris-I/Panthéon-Sorbonne,   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            UFR 10. Philosophie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            17 rue de la Sorbonne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            75231 PARIS Cedex 05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            FRANCE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TITRES UNIVERSITAIRES (Philosophie) :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* D.E.U.G. : Université Paris-IV, 1979.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* Licence : Université Paris-I, 1980.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* Maîtrise : Université Paris-I, 1981.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* Agrégation : 1984.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* D.E.A. : Université Paris-X, 1987.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* Doctorat ("nouveau régime") : rédigé sous la direction de D. Deleule sous le titre </w:t>
      </w:r>
      <w:r w:rsidRPr="004C2688">
        <w:rPr>
          <w:rFonts w:ascii="Times New Roman" w:hAnsi="Times New Roman" w:cs="Times New Roman"/>
          <w:i/>
          <w:iCs/>
        </w:rPr>
        <w:t>L'historicisation de la nature au XVIIIème siècle (Essai d'histoire comparée de la philosophie)</w:t>
      </w:r>
      <w:r w:rsidRPr="004C2688">
        <w:rPr>
          <w:rFonts w:ascii="Times New Roman" w:hAnsi="Times New Roman" w:cs="Times New Roman"/>
        </w:rPr>
        <w:t>; soutenu à l'Université Paris-X, le 7 décembre 1992, devant un jury composé de: Madame P. Carrive (présidente), Messieurs D. Deleule, P. Macherey, A. Pons; mention très honorable avec les félicitations du jury à l'unanimité.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* Habilitation à Diriger des Recherches : effectuée sous la direction de Monsieur D. Deleule sous le titre </w:t>
      </w:r>
      <w:r w:rsidRPr="004C2688">
        <w:rPr>
          <w:rFonts w:ascii="Times New Roman" w:hAnsi="Times New Roman" w:cs="Times New Roman"/>
          <w:i/>
          <w:iCs/>
        </w:rPr>
        <w:t>La Croyance en l'Histoire </w:t>
      </w:r>
      <w:r w:rsidRPr="004C2688">
        <w:rPr>
          <w:rFonts w:ascii="Times New Roman" w:hAnsi="Times New Roman" w:cs="Times New Roman"/>
        </w:rPr>
        <w:t>; soutenue à l'Université Paris-X, le 6 décembre 1999, devant un jury composé de : Madame C. Larrère, Messieurs E. Balibar (président), D. Deleule, J.F. Kervégan, M. Malherbe, M. Senellart.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POSTES :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1) Enseignement secondaire : 1984-1993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2) Enseignement supérieur :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* 1993-2000 : Maître de conférences, Université Paul Valéry/Montpellier-III.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* 2000-2004 : Professeur, Université Paul Valéry/Montpellier-III, département de philosophie.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*2004---: Professeur, université Paris-I/Panthéon-Sorbonne, UFR de philosophie.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APPARTENANCES SCIENTIFIQUES :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* Membre du </w:t>
      </w:r>
      <w:r w:rsidRPr="004C2688">
        <w:rPr>
          <w:rFonts w:ascii="Times New Roman" w:hAnsi="Times New Roman" w:cs="Times New Roman"/>
          <w:i/>
          <w:iCs/>
        </w:rPr>
        <w:t xml:space="preserve">Centre d'Histoire des Philosophies Modernes de la Sorbonne </w:t>
      </w:r>
      <w:r w:rsidRPr="004C2688">
        <w:rPr>
          <w:rFonts w:ascii="Times New Roman" w:hAnsi="Times New Roman" w:cs="Times New Roman"/>
        </w:rPr>
        <w:t>(EA 1451, HiPhiMo, ex-CHSPM), dir. É. Marquer/F. Fruteau de Laclos.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* Membre du comité de publication des </w:t>
      </w:r>
      <w:r w:rsidRPr="004C2688">
        <w:rPr>
          <w:rFonts w:ascii="Times New Roman" w:hAnsi="Times New Roman" w:cs="Times New Roman"/>
          <w:i/>
          <w:iCs/>
        </w:rPr>
        <w:t>Œuvres Complètes</w:t>
      </w:r>
      <w:r w:rsidRPr="004C2688">
        <w:rPr>
          <w:rFonts w:ascii="Times New Roman" w:hAnsi="Times New Roman" w:cs="Times New Roman"/>
        </w:rPr>
        <w:t xml:space="preserve"> de Diderot aux éditions Hermann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* Membre du conseil d'administration de la </w:t>
      </w:r>
      <w:r w:rsidRPr="004C2688">
        <w:rPr>
          <w:rFonts w:ascii="Times New Roman" w:hAnsi="Times New Roman" w:cs="Times New Roman"/>
          <w:i/>
        </w:rPr>
        <w:t>Société Montesquieu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* Fondateur et directeur de la collection </w:t>
      </w:r>
      <w:r w:rsidRPr="004C2688">
        <w:rPr>
          <w:rFonts w:ascii="Times New Roman" w:hAnsi="Times New Roman" w:cs="Times New Roman"/>
          <w:i/>
        </w:rPr>
        <w:t>La philosophie à l’œuvre</w:t>
      </w:r>
      <w:r w:rsidRPr="004C2688">
        <w:rPr>
          <w:rFonts w:ascii="Times New Roman" w:hAnsi="Times New Roman" w:cs="Times New Roman"/>
        </w:rPr>
        <w:t xml:space="preserve"> aux Éditions de la Sorbonne.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* Membre du comité de rédaction de la revue </w:t>
      </w:r>
      <w:r w:rsidRPr="004C2688">
        <w:rPr>
          <w:rFonts w:ascii="Times New Roman" w:hAnsi="Times New Roman" w:cs="Times New Roman"/>
          <w:i/>
        </w:rPr>
        <w:t>Transformaçao</w:t>
      </w:r>
      <w:r w:rsidRPr="004C2688">
        <w:rPr>
          <w:rFonts w:ascii="Times New Roman" w:hAnsi="Times New Roman" w:cs="Times New Roman"/>
        </w:rPr>
        <w:t xml:space="preserve"> (Université de Marilia, Brésil)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* Membre du comité de rédaction de la revue </w:t>
      </w:r>
      <w:r w:rsidRPr="004C2688">
        <w:rPr>
          <w:rFonts w:ascii="Times New Roman" w:hAnsi="Times New Roman" w:cs="Times New Roman"/>
          <w:i/>
        </w:rPr>
        <w:t>Tragica</w:t>
      </w:r>
      <w:r w:rsidRPr="004C2688">
        <w:rPr>
          <w:rFonts w:ascii="Times New Roman" w:hAnsi="Times New Roman" w:cs="Times New Roman"/>
        </w:rPr>
        <w:t xml:space="preserve"> (Université Fédérale de Rio de Janeiro, Brésil)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* Membre de l’association </w:t>
      </w:r>
      <w:r w:rsidRPr="004C2688">
        <w:rPr>
          <w:rFonts w:ascii="Times New Roman" w:hAnsi="Times New Roman" w:cs="Times New Roman"/>
          <w:i/>
        </w:rPr>
        <w:t>HyperNietzsche</w:t>
      </w:r>
      <w:r w:rsidRPr="004C2688">
        <w:rPr>
          <w:rFonts w:ascii="Times New Roman" w:hAnsi="Times New Roman" w:cs="Times New Roman"/>
        </w:rPr>
        <w:t>, groupe de recherches internationales.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b/>
          <w:bCs/>
          <w:u w:val="single"/>
        </w:rPr>
        <w:t>TRAVAUX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</w:t>
      </w:r>
      <w:r w:rsidRPr="004C2688">
        <w:rPr>
          <w:rFonts w:ascii="Times New Roman" w:hAnsi="Times New Roman" w:cs="Times New Roman"/>
          <w:u w:val="single"/>
        </w:rPr>
        <w:t>A) LIVRES EN NOM PROPRE </w:t>
      </w:r>
      <w:r w:rsidRPr="004C2688">
        <w:rPr>
          <w:rFonts w:ascii="Times New Roman" w:hAnsi="Times New Roman" w:cs="Times New Roman"/>
        </w:rPr>
        <w:t>: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1/ </w:t>
      </w:r>
      <w:r w:rsidRPr="004C2688">
        <w:rPr>
          <w:rFonts w:ascii="Times New Roman" w:hAnsi="Times New Roman" w:cs="Times New Roman"/>
          <w:i/>
          <w:iCs/>
        </w:rPr>
        <w:t>Critiques des droits de l'homme</w:t>
      </w:r>
      <w:r w:rsidRPr="004C2688">
        <w:rPr>
          <w:rFonts w:ascii="Times New Roman" w:hAnsi="Times New Roman" w:cs="Times New Roman"/>
        </w:rPr>
        <w:t xml:space="preserve">, Paris, P.U.F., coll. "Philosophies", 1989, 127 pages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Trad. grecque, Athènes, Patakis, 1995 ; trad. espagnole, Buenos-Aires, Del Signo, 2009.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Seconde édition revue et corrigée, sous le titre </w:t>
      </w:r>
      <w:r w:rsidRPr="004C2688">
        <w:rPr>
          <w:rFonts w:ascii="Times New Roman" w:hAnsi="Times New Roman" w:cs="Times New Roman"/>
          <w:i/>
          <w:iCs/>
        </w:rPr>
        <w:t>Bentham contre les droits de l'homme </w:t>
      </w:r>
      <w:r w:rsidRPr="004C2688">
        <w:rPr>
          <w:rFonts w:ascii="Times New Roman" w:hAnsi="Times New Roman" w:cs="Times New Roman"/>
        </w:rPr>
        <w:t>; voir plus bas (B-5).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2/ </w:t>
      </w:r>
      <w:r w:rsidRPr="004C2688">
        <w:rPr>
          <w:rFonts w:ascii="Times New Roman" w:hAnsi="Times New Roman" w:cs="Times New Roman"/>
          <w:i/>
          <w:iCs/>
        </w:rPr>
        <w:t>Les trois sources des philosophies de l'histoire (1764-1798)</w:t>
      </w:r>
      <w:r w:rsidRPr="004C2688">
        <w:rPr>
          <w:rFonts w:ascii="Times New Roman" w:hAnsi="Times New Roman" w:cs="Times New Roman"/>
        </w:rPr>
        <w:t xml:space="preserve">, Paris, P.U.F., coll. "Pratiques Théoriques", 1994, 256 pages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Seconde édition revue et corrigée, Québec, Presses de l’Université Laval, coll. "Études", 2008, XIII + 248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   Troisième édition identique à la seconde, Paris, Hermann, « Les collections de la République des lettres », 2013, XIII + 248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Trad. portugaise (Brésil), Porto Alegre, Zouk, 2019.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3/ </w:t>
      </w:r>
      <w:r w:rsidRPr="004C2688">
        <w:rPr>
          <w:rFonts w:ascii="Times New Roman" w:hAnsi="Times New Roman" w:cs="Times New Roman"/>
          <w:i/>
          <w:iCs/>
        </w:rPr>
        <w:t xml:space="preserve">Introduction à </w:t>
      </w:r>
      <w:r w:rsidRPr="004C2688">
        <w:rPr>
          <w:rFonts w:ascii="Times New Roman" w:hAnsi="Times New Roman" w:cs="Times New Roman"/>
          <w:iCs/>
        </w:rPr>
        <w:t>De l'Esprit des Lois</w:t>
      </w:r>
      <w:r w:rsidRPr="004C2688">
        <w:rPr>
          <w:rFonts w:ascii="Times New Roman" w:hAnsi="Times New Roman" w:cs="Times New Roman"/>
          <w:i/>
          <w:iCs/>
        </w:rPr>
        <w:t xml:space="preserve"> de Montesquieu</w:t>
      </w:r>
      <w:r w:rsidRPr="004C2688">
        <w:rPr>
          <w:rFonts w:ascii="Times New Roman" w:hAnsi="Times New Roman" w:cs="Times New Roman"/>
        </w:rPr>
        <w:t>, Paris, P.U.F., coll. "Les grands livres de la philosophie", 1998, XII + 382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Seconde édition entièrement refondue, corrigée et augmentée, Paris, Publications de la Sorbonne, « Les classiques de la Sorbonne », 2015, 494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4/ </w:t>
      </w:r>
      <w:r w:rsidRPr="004C2688">
        <w:rPr>
          <w:rFonts w:ascii="Times New Roman" w:hAnsi="Times New Roman" w:cs="Times New Roman"/>
          <w:i/>
          <w:iCs/>
        </w:rPr>
        <w:t>La raison sans l'Histoire</w:t>
      </w:r>
      <w:r w:rsidRPr="004C2688">
        <w:rPr>
          <w:rFonts w:ascii="Times New Roman" w:hAnsi="Times New Roman" w:cs="Times New Roman"/>
        </w:rPr>
        <w:t>, Paris, PUF, "Pratiques Théoriques", 2007, XI + 420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5/ </w:t>
      </w:r>
      <w:r w:rsidRPr="004C2688">
        <w:rPr>
          <w:rFonts w:ascii="Times New Roman" w:hAnsi="Times New Roman" w:cs="Times New Roman"/>
          <w:i/>
          <w:iCs/>
        </w:rPr>
        <w:t>Sade ou l’institutionnalisation de l’écart</w:t>
      </w:r>
      <w:r w:rsidRPr="004C2688">
        <w:rPr>
          <w:rFonts w:ascii="Times New Roman" w:hAnsi="Times New Roman" w:cs="Times New Roman"/>
        </w:rPr>
        <w:t xml:space="preserve">, Québec, Presses Universitaires de Laval, coll. « Verbatim », 2007, 44 pages. [Trad. portugaise (Brésil) dans la revue </w:t>
      </w:r>
      <w:r w:rsidRPr="004C2688">
        <w:rPr>
          <w:rFonts w:ascii="Times New Roman" w:hAnsi="Times New Roman" w:cs="Times New Roman"/>
          <w:i/>
        </w:rPr>
        <w:t>Discurso</w:t>
      </w:r>
      <w:r w:rsidRPr="004C2688">
        <w:rPr>
          <w:rFonts w:ascii="Times New Roman" w:hAnsi="Times New Roman" w:cs="Times New Roman"/>
        </w:rPr>
        <w:t xml:space="preserve">, 2017 ; voir </w:t>
      </w:r>
      <w:r w:rsidRPr="004C2688">
        <w:rPr>
          <w:rFonts w:ascii="Times New Roman" w:hAnsi="Times New Roman" w:cs="Times New Roman"/>
          <w:i/>
        </w:rPr>
        <w:t>infra</w:t>
      </w:r>
      <w:r>
        <w:rPr>
          <w:rFonts w:ascii="Times New Roman" w:hAnsi="Times New Roman" w:cs="Times New Roman"/>
          <w:iCs/>
        </w:rPr>
        <w:t>]</w:t>
      </w:r>
      <w:r w:rsidRPr="004C2688">
        <w:rPr>
          <w:rFonts w:ascii="Times New Roman" w:hAnsi="Times New Roman" w:cs="Times New Roman"/>
        </w:rPr>
        <w:t>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6/ </w:t>
      </w:r>
      <w:r w:rsidRPr="004C2688">
        <w:rPr>
          <w:rFonts w:ascii="Times New Roman" w:hAnsi="Times New Roman" w:cs="Times New Roman"/>
          <w:i/>
        </w:rPr>
        <w:t>Religion privée, opinion publique</w:t>
      </w:r>
      <w:r w:rsidRPr="004C2688">
        <w:rPr>
          <w:rFonts w:ascii="Times New Roman" w:hAnsi="Times New Roman" w:cs="Times New Roman"/>
        </w:rPr>
        <w:t>, Paris, Vrin, coll. "Moments philosophiques", 2012, 235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7/ </w:t>
      </w:r>
      <w:r w:rsidRPr="004C2688">
        <w:rPr>
          <w:rFonts w:ascii="Times New Roman" w:hAnsi="Times New Roman" w:cs="Times New Roman"/>
          <w:i/>
        </w:rPr>
        <w:t>Nommer l’histoire. Parcours philosophiques</w:t>
      </w:r>
      <w:r w:rsidRPr="004C2688">
        <w:rPr>
          <w:rFonts w:ascii="Times New Roman" w:hAnsi="Times New Roman" w:cs="Times New Roman"/>
        </w:rPr>
        <w:t xml:space="preserve">, Paris, éditions de l’EHESS, collection « En temps et lieux », 2018, 335 pages.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8/ « </w:t>
      </w:r>
      <w:r w:rsidRPr="004C2688">
        <w:rPr>
          <w:rFonts w:ascii="Times New Roman" w:hAnsi="Times New Roman" w:cs="Times New Roman"/>
          <w:i/>
        </w:rPr>
        <w:t>Écrasez l’infâme ! » Philosopher à l’âge des Lumières</w:t>
      </w:r>
      <w:r w:rsidRPr="004C2688">
        <w:rPr>
          <w:rFonts w:ascii="Times New Roman" w:hAnsi="Times New Roman" w:cs="Times New Roman"/>
        </w:rPr>
        <w:t xml:space="preserve">, Paris, La Fabrique, 2018, 260 pages.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/>
        </w:rPr>
      </w:pPr>
      <w:r w:rsidRPr="004C2688">
        <w:rPr>
          <w:rFonts w:ascii="Times New Roman" w:hAnsi="Times New Roman" w:cs="Times New Roman"/>
        </w:rPr>
        <w:t xml:space="preserve">9/ 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>Privarsi del piacere. Nietzsche e l'ascetismo cristiano </w:t>
      </w:r>
      <w:r w:rsidRPr="004C2688">
        <w:rPr>
          <w:rFonts w:ascii="Times New Roman" w:eastAsiaTheme="minorEastAsia" w:hAnsi="Times New Roman" w:cs="Times New Roman"/>
          <w:lang w:eastAsia="ja-JP"/>
        </w:rPr>
        <w:t>[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>Se priver du plaisir. Nietzsche et l’ascétisme chrétien</w:t>
      </w:r>
      <w:r w:rsidRPr="004C2688">
        <w:rPr>
          <w:rFonts w:ascii="Times New Roman" w:eastAsiaTheme="minorEastAsia" w:hAnsi="Times New Roman" w:cs="Times New Roman"/>
          <w:lang w:eastAsia="ja-JP"/>
        </w:rPr>
        <w:t xml:space="preserve">], Bologne (Italie), Edizione Dehoniane, 2020, 72 pages.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/>
        </w:rPr>
      </w:pP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/>
        </w:rPr>
      </w:pPr>
      <w:r w:rsidRPr="004C2688">
        <w:rPr>
          <w:rFonts w:ascii="Times New Roman" w:eastAsiaTheme="minorEastAsia" w:hAnsi="Times New Roman" w:cs="Times New Roman"/>
          <w:lang w:eastAsia="ja-JP"/>
        </w:rPr>
        <w:t xml:space="preserve">10/ 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 xml:space="preserve">Was sind die « Lumières » (und nicht Aufklärung)? </w:t>
      </w:r>
      <w:r w:rsidRPr="004C2688">
        <w:rPr>
          <w:rFonts w:ascii="Times New Roman" w:eastAsiaTheme="minorEastAsia" w:hAnsi="Times New Roman" w:cs="Times New Roman"/>
          <w:i/>
          <w:lang w:val="en-US" w:eastAsia="ja-JP"/>
        </w:rPr>
        <w:t>Drei Studien : Diderot, Sade, Staël</w:t>
      </w:r>
      <w:r w:rsidRPr="004C2688">
        <w:rPr>
          <w:rFonts w:ascii="Times New Roman" w:eastAsiaTheme="minorEastAsia" w:hAnsi="Times New Roman" w:cs="Times New Roman"/>
          <w:lang w:val="en-US" w:eastAsia="ja-JP"/>
        </w:rPr>
        <w:t xml:space="preserve">, Halle (Saale), Mitteldeutscher Verlag, coll. </w:t>
      </w:r>
      <w:r w:rsidRPr="004C2688">
        <w:rPr>
          <w:rFonts w:ascii="Times New Roman" w:eastAsiaTheme="minorEastAsia" w:hAnsi="Times New Roman" w:cs="Times New Roman"/>
          <w:lang w:eastAsia="ja-JP"/>
        </w:rPr>
        <w:t xml:space="preserve">« IZEA. Kleine Schriften », 2021, 128 pages.  </w:t>
      </w: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/>
        </w:rPr>
      </w:pPr>
      <w:r>
        <w:rPr>
          <w:rFonts w:ascii="Times New Roman" w:eastAsiaTheme="minorEastAsia" w:hAnsi="Times New Roman" w:cs="Times New Roman"/>
          <w:lang w:eastAsia="ja-JP"/>
        </w:rPr>
        <w:t xml:space="preserve">11/ </w:t>
      </w:r>
      <w:r w:rsidRPr="00D2429C">
        <w:rPr>
          <w:rFonts w:ascii="Times New Roman" w:eastAsiaTheme="minorEastAsia" w:hAnsi="Times New Roman" w:cs="Times New Roman"/>
          <w:i/>
          <w:iCs/>
          <w:lang w:eastAsia="ja-JP"/>
        </w:rPr>
        <w:t>Vouloir souffrir : Nietzsche</w:t>
      </w:r>
      <w:r>
        <w:rPr>
          <w:rFonts w:ascii="Times New Roman" w:eastAsiaTheme="minorEastAsia" w:hAnsi="Times New Roman" w:cs="Times New Roman"/>
          <w:i/>
          <w:iCs/>
          <w:lang w:eastAsia="ja-JP"/>
        </w:rPr>
        <w:t xml:space="preserve"> en contexte ascétique</w:t>
      </w:r>
      <w:r>
        <w:rPr>
          <w:rFonts w:ascii="Times New Roman" w:eastAsiaTheme="minorEastAsia" w:hAnsi="Times New Roman" w:cs="Times New Roman"/>
          <w:lang w:eastAsia="ja-JP"/>
        </w:rPr>
        <w:t>, Paris, EHESS/Vrin, coll. « Contexte », à paraître en 2025.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u w:val="single"/>
        </w:rPr>
        <w:t xml:space="preserve">B) DIRECTIONS D'OUVRAGES COLLECTIFS </w:t>
      </w:r>
      <w:r w:rsidRPr="004C2688">
        <w:rPr>
          <w:rFonts w:ascii="Times New Roman" w:hAnsi="Times New Roman" w:cs="Times New Roman"/>
        </w:rPr>
        <w:t>: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lastRenderedPageBreak/>
        <w:t xml:space="preserve">1/ Avec F. TINLAND, </w:t>
      </w:r>
      <w:r w:rsidRPr="004C2688">
        <w:rPr>
          <w:rFonts w:ascii="Times New Roman" w:hAnsi="Times New Roman" w:cs="Times New Roman"/>
          <w:i/>
          <w:iCs/>
        </w:rPr>
        <w:t>Sens du Devenir et Pensée de l'Histoire au Temps des Lumières</w:t>
      </w:r>
      <w:r w:rsidRPr="004C2688">
        <w:rPr>
          <w:rFonts w:ascii="Times New Roman" w:hAnsi="Times New Roman" w:cs="Times New Roman"/>
        </w:rPr>
        <w:t>, Seyssel, Champ Vallon, coll. "Milieux", 2000, 228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2/ </w:t>
      </w:r>
      <w:r w:rsidRPr="004C2688">
        <w:rPr>
          <w:rFonts w:ascii="Times New Roman" w:hAnsi="Times New Roman" w:cs="Times New Roman"/>
          <w:i/>
          <w:iCs/>
        </w:rPr>
        <w:t>L'Homme perfectible</w:t>
      </w:r>
      <w:r w:rsidRPr="004C2688">
        <w:rPr>
          <w:rFonts w:ascii="Times New Roman" w:hAnsi="Times New Roman" w:cs="Times New Roman"/>
        </w:rPr>
        <w:t>, Seyssel, Champ Vallon, coll. "Milieux", 2004, 302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  <w:lang w:val="en-US"/>
        </w:rPr>
      </w:pPr>
      <w:r w:rsidRPr="004C2688">
        <w:rPr>
          <w:rFonts w:ascii="Times New Roman" w:hAnsi="Times New Roman" w:cs="Times New Roman"/>
        </w:rPr>
        <w:t xml:space="preserve">3/ </w:t>
      </w:r>
      <w:r w:rsidRPr="004C2688">
        <w:rPr>
          <w:rFonts w:ascii="Times New Roman" w:hAnsi="Times New Roman" w:cs="Times New Roman"/>
          <w:i/>
          <w:iCs/>
        </w:rPr>
        <w:t>Les Équivoques de la civilisation</w:t>
      </w:r>
      <w:r w:rsidRPr="004C2688">
        <w:rPr>
          <w:rFonts w:ascii="Times New Roman" w:hAnsi="Times New Roman" w:cs="Times New Roman"/>
        </w:rPr>
        <w:t xml:space="preserve">, Seyssel, Champ Vallon, coll. </w:t>
      </w:r>
      <w:r w:rsidRPr="004C2688">
        <w:rPr>
          <w:rFonts w:ascii="Times New Roman" w:hAnsi="Times New Roman" w:cs="Times New Roman"/>
          <w:lang w:val="en-US"/>
        </w:rPr>
        <w:t>"Milieux", 2005, 271 pages. Trad. arabe, Beyrouth, Center for Arab Unity Studies, 2013.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  <w:lang w:val="en-US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4/ Avec L. VINCENTI : numéro spécial des </w:t>
      </w:r>
      <w:r w:rsidRPr="004C2688">
        <w:rPr>
          <w:rFonts w:ascii="Times New Roman" w:hAnsi="Times New Roman" w:cs="Times New Roman"/>
          <w:i/>
          <w:iCs/>
        </w:rPr>
        <w:t>Archives de Philosophie</w:t>
      </w:r>
      <w:r w:rsidRPr="004C2688">
        <w:rPr>
          <w:rFonts w:ascii="Times New Roman" w:hAnsi="Times New Roman" w:cs="Times New Roman"/>
        </w:rPr>
        <w:t xml:space="preserve"> consacré aux « Philosophies de la praxis », hiver 2005, tome 68, cahier 4, 80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5/ Avec J.P. CLÉRO : </w:t>
      </w:r>
      <w:r w:rsidRPr="004C2688">
        <w:rPr>
          <w:rFonts w:ascii="Times New Roman" w:hAnsi="Times New Roman" w:cs="Times New Roman"/>
          <w:i/>
          <w:iCs/>
        </w:rPr>
        <w:t xml:space="preserve"> Bentham contre les droits de l'homme</w:t>
      </w:r>
      <w:r w:rsidRPr="004C2688">
        <w:rPr>
          <w:rFonts w:ascii="Times New Roman" w:hAnsi="Times New Roman" w:cs="Times New Roman"/>
        </w:rPr>
        <w:t>, Paris, PUF, "Quadrige/ Manuels", 2007, VIII + 274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[inclut une nouvelle édition mise à jour des </w:t>
      </w:r>
      <w:r w:rsidRPr="004C2688">
        <w:rPr>
          <w:rFonts w:ascii="Times New Roman" w:hAnsi="Times New Roman" w:cs="Times New Roman"/>
          <w:i/>
          <w:iCs/>
        </w:rPr>
        <w:t>Critiques des droits de l'homme</w:t>
      </w:r>
      <w:r w:rsidRPr="004C2688">
        <w:rPr>
          <w:rFonts w:ascii="Times New Roman" w:hAnsi="Times New Roman" w:cs="Times New Roman"/>
        </w:rPr>
        <w:t xml:space="preserve">, précédée d'une traduction des </w:t>
      </w:r>
      <w:r w:rsidRPr="004C2688">
        <w:rPr>
          <w:rFonts w:ascii="Times New Roman" w:hAnsi="Times New Roman" w:cs="Times New Roman"/>
          <w:i/>
          <w:iCs/>
        </w:rPr>
        <w:t>Sophismes anarchiques</w:t>
      </w:r>
      <w:r w:rsidRPr="004C2688">
        <w:rPr>
          <w:rFonts w:ascii="Times New Roman" w:hAnsi="Times New Roman" w:cs="Times New Roman"/>
        </w:rPr>
        <w:t xml:space="preserve"> de J. Bentham et suivie de deux articles de M. Troper et Étienne Balibar].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6/ </w:t>
      </w:r>
      <w:r w:rsidRPr="004C2688">
        <w:rPr>
          <w:rFonts w:ascii="Times New Roman" w:hAnsi="Times New Roman" w:cs="Times New Roman"/>
          <w:i/>
          <w:iCs/>
        </w:rPr>
        <w:t xml:space="preserve">Nouvelles lectures du </w:t>
      </w:r>
      <w:r w:rsidRPr="004C2688">
        <w:rPr>
          <w:rFonts w:ascii="Times New Roman" w:hAnsi="Times New Roman" w:cs="Times New Roman"/>
        </w:rPr>
        <w:t xml:space="preserve">Tableau historique </w:t>
      </w:r>
      <w:r w:rsidRPr="004C2688">
        <w:rPr>
          <w:rFonts w:ascii="Times New Roman" w:hAnsi="Times New Roman" w:cs="Times New Roman"/>
          <w:i/>
          <w:iCs/>
        </w:rPr>
        <w:t>de Condorcet</w:t>
      </w:r>
      <w:r w:rsidRPr="004C2688">
        <w:rPr>
          <w:rFonts w:ascii="Times New Roman" w:hAnsi="Times New Roman" w:cs="Times New Roman"/>
        </w:rPr>
        <w:t>, Québec, Presses Universitaires de Laval, coll. « Symposiums », 2010, X + 204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Seconde édition, Paris, Hermann, « Les collections de la République des lettres », 2013, X +204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7/ Avec D. DUMOUCHEL : </w:t>
      </w:r>
      <w:r w:rsidRPr="004C2688">
        <w:rPr>
          <w:rFonts w:ascii="Times New Roman" w:hAnsi="Times New Roman" w:cs="Times New Roman"/>
          <w:i/>
        </w:rPr>
        <w:t>Passages par la fiction. Expériences de pensée et autres dispositifs fictionnels de Descartes à Madame de Staël</w:t>
      </w:r>
      <w:r w:rsidRPr="004C2688">
        <w:rPr>
          <w:rFonts w:ascii="Times New Roman" w:hAnsi="Times New Roman" w:cs="Times New Roman"/>
        </w:rPr>
        <w:t>, Paris, Hermann, coll. « Fictions pensantes », 2013, 241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8/ Avec A. LEMAITRE : </w:t>
      </w:r>
      <w:r w:rsidRPr="004C2688">
        <w:rPr>
          <w:rFonts w:ascii="Times New Roman" w:hAnsi="Times New Roman" w:cs="Times New Roman"/>
          <w:i/>
        </w:rPr>
        <w:t>L'opinion publique dans l’Europe des Lumières. Stratégies et concepts</w:t>
      </w:r>
      <w:r w:rsidRPr="004C2688">
        <w:rPr>
          <w:rFonts w:ascii="Times New Roman" w:hAnsi="Times New Roman" w:cs="Times New Roman"/>
        </w:rPr>
        <w:t>, Paris, Armand Colin, coll. « Recherches », 2013, 253 pages.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firstLine="240"/>
        <w:rPr>
          <w:rFonts w:ascii="Times New Roman" w:hAnsi="Times New Roman" w:cs="Times New Roman"/>
        </w:rPr>
      </w:pP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9/ Avec A. SOROSINA : </w:t>
      </w:r>
      <w:r w:rsidRPr="004C2688">
        <w:rPr>
          <w:rFonts w:ascii="Times New Roman" w:hAnsi="Times New Roman" w:cs="Times New Roman"/>
          <w:i/>
        </w:rPr>
        <w:t>Les historicités de Nietzsche</w:t>
      </w:r>
      <w:r w:rsidRPr="004C2688">
        <w:rPr>
          <w:rFonts w:ascii="Times New Roman" w:hAnsi="Times New Roman" w:cs="Times New Roman"/>
        </w:rPr>
        <w:t xml:space="preserve">, Paris, Publications de la Sorbonne, coll. « La philosophie à l’œuvre », 2016, 228 pages. </w:t>
      </w: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 Avec F. FISCHBACH : </w:t>
      </w:r>
      <w:r w:rsidRPr="001F3E00">
        <w:rPr>
          <w:rFonts w:ascii="Times New Roman" w:hAnsi="Times New Roman" w:cs="Times New Roman"/>
          <w:i/>
          <w:iCs/>
        </w:rPr>
        <w:t>Nietzsche</w:t>
      </w:r>
      <w:r>
        <w:rPr>
          <w:rFonts w:ascii="Times New Roman" w:hAnsi="Times New Roman" w:cs="Times New Roman"/>
        </w:rPr>
        <w:t xml:space="preserve"> versus </w:t>
      </w:r>
      <w:r w:rsidRPr="001F3E00">
        <w:rPr>
          <w:rFonts w:ascii="Times New Roman" w:hAnsi="Times New Roman" w:cs="Times New Roman"/>
          <w:i/>
          <w:iCs/>
        </w:rPr>
        <w:t>Marx ?</w:t>
      </w:r>
      <w:r>
        <w:rPr>
          <w:rFonts w:ascii="Times New Roman" w:hAnsi="Times New Roman" w:cs="Times New Roman"/>
        </w:rPr>
        <w:t>, en préparation.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ind w:left="24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u w:val="single"/>
        </w:rPr>
        <w:t>C) ARTICLES, PRÉFACES ET AUTRES TEXTES COURTS</w:t>
      </w:r>
      <w:r w:rsidR="00915643">
        <w:rPr>
          <w:rFonts w:ascii="Times New Roman" w:hAnsi="Times New Roman" w:cs="Times New Roman"/>
          <w:u w:val="single"/>
        </w:rPr>
        <w:t> </w:t>
      </w:r>
      <w:r w:rsidRPr="004C2688">
        <w:rPr>
          <w:rFonts w:ascii="Times New Roman" w:hAnsi="Times New Roman" w:cs="Times New Roman"/>
        </w:rPr>
        <w:t xml:space="preserve">: 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1/ « "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>Cehennem Başkalarıdır"; Yazarın Kendi Yorumunun Eleştirisi [</w:t>
      </w:r>
      <w:r w:rsidRPr="004C2688">
        <w:rPr>
          <w:rFonts w:ascii="Times New Roman" w:hAnsi="Times New Roman" w:cs="Times New Roman"/>
        </w:rPr>
        <w:t>"L’enfer, c’est les autres" ; critique de l’auto-interprétation sartrienne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>]</w:t>
      </w:r>
      <w:r w:rsidRPr="004C2688">
        <w:rPr>
          <w:rFonts w:ascii="Times New Roman" w:eastAsiaTheme="minorEastAsia" w:hAnsi="Times New Roman" w:cs="Times New Roman"/>
          <w:lang w:eastAsia="ja-JP"/>
        </w:rPr>
        <w:t> </w:t>
      </w:r>
      <w:r w:rsidRPr="004C2688">
        <w:rPr>
          <w:rFonts w:ascii="Times New Roman" w:eastAsiaTheme="minorEastAsia" w:hAnsi="Times New Roman" w:cs="Times New Roman"/>
          <w:sz w:val="32"/>
          <w:szCs w:val="32"/>
          <w:lang w:eastAsia="ja-JP"/>
        </w:rPr>
        <w:t>»</w:t>
      </w:r>
      <w:r w:rsidRPr="004C2688">
        <w:rPr>
          <w:rFonts w:ascii="Times New Roman" w:eastAsiaTheme="minorEastAsia" w:hAnsi="Times New Roman" w:cs="Times New Roman"/>
          <w:lang w:eastAsia="ja-JP"/>
        </w:rPr>
        <w:t xml:space="preserve">, en turc dans </w:t>
      </w:r>
      <w:r w:rsidRPr="004C2688">
        <w:rPr>
          <w:rFonts w:ascii="Times New Roman" w:eastAsiaTheme="minorEastAsia" w:hAnsi="Times New Roman" w:cs="Times New Roman"/>
          <w:i/>
          <w:iCs/>
          <w:lang w:eastAsia="ja-JP"/>
        </w:rPr>
        <w:t>Dün ve Bugün Felsefe</w:t>
      </w:r>
      <w:r w:rsidRPr="004C268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>[</w:t>
      </w:r>
      <w:r w:rsidRPr="004C2688">
        <w:rPr>
          <w:rFonts w:ascii="Times New Roman" w:eastAsiaTheme="minorEastAsia" w:hAnsi="Times New Roman" w:cs="Times New Roman"/>
          <w:i/>
          <w:iCs/>
          <w:lang w:eastAsia="ja-JP"/>
        </w:rPr>
        <w:t>Philosophie d’hier et d’aujourd’hui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 xml:space="preserve">], </w:t>
      </w:r>
      <w:r w:rsidRPr="004C2688">
        <w:rPr>
          <w:rFonts w:ascii="Times New Roman" w:eastAsiaTheme="minorEastAsia" w:hAnsi="Times New Roman" w:cs="Times New Roman"/>
          <w:lang w:eastAsia="ja-JP"/>
        </w:rPr>
        <w:t xml:space="preserve"> 1985, n°1, p.45-53.</w:t>
      </w:r>
      <w:r w:rsidRPr="004C2688">
        <w:rPr>
          <w:rFonts w:ascii="Times New Roman" w:eastAsiaTheme="minorEastAsia" w:hAnsi="Times New Roman" w:cs="Times New Roman"/>
          <w:sz w:val="32"/>
          <w:szCs w:val="32"/>
          <w:lang w:eastAsia="ja-JP"/>
        </w:rPr>
        <w:t xml:space="preserve">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 2/ « Bentham contre les droits de l'homme » in B. BOURGEOIS/J. D'HONDT (éd.), in </w:t>
      </w:r>
      <w:r w:rsidRPr="004C2688">
        <w:rPr>
          <w:rFonts w:ascii="Times New Roman" w:hAnsi="Times New Roman" w:cs="Times New Roman"/>
          <w:i/>
          <w:iCs/>
        </w:rPr>
        <w:t>La Philosophie et la Révolution française</w:t>
      </w:r>
      <w:r w:rsidRPr="004C2688">
        <w:rPr>
          <w:rFonts w:ascii="Times New Roman" w:hAnsi="Times New Roman" w:cs="Times New Roman"/>
        </w:rPr>
        <w:t>, Paris, Vrin, 1993, p.79-88.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3/ « L'anti-historicisme et ses mythes: messianisme et relativisme » in </w:t>
      </w:r>
      <w:r w:rsidRPr="004C2688">
        <w:rPr>
          <w:rFonts w:ascii="Times New Roman" w:hAnsi="Times New Roman" w:cs="Times New Roman"/>
          <w:i/>
          <w:iCs/>
        </w:rPr>
        <w:t>La Pensée Politique</w:t>
      </w:r>
      <w:r w:rsidRPr="004C2688">
        <w:rPr>
          <w:rFonts w:ascii="Times New Roman" w:hAnsi="Times New Roman" w:cs="Times New Roman"/>
        </w:rPr>
        <w:t>, Paris, EHESS/Le Seuil/Gallimard, n°1, mai 1993, p.179-198.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4/ « F. Schlegel, lecteur de Condorcet » (trad. de l'allemand, présentée et annotée) in </w:t>
      </w:r>
      <w:r w:rsidRPr="004C2688">
        <w:rPr>
          <w:rFonts w:ascii="Times New Roman" w:hAnsi="Times New Roman" w:cs="Times New Roman"/>
          <w:i/>
          <w:iCs/>
        </w:rPr>
        <w:t>Ibid.</w:t>
      </w:r>
      <w:r w:rsidRPr="004C2688">
        <w:rPr>
          <w:rFonts w:ascii="Times New Roman" w:hAnsi="Times New Roman" w:cs="Times New Roman"/>
        </w:rPr>
        <w:t>, p.199-206.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5/ « Ecole historique écossaise » in D. HUISMAN (éd.), </w:t>
      </w:r>
      <w:r w:rsidRPr="004C2688">
        <w:rPr>
          <w:rFonts w:ascii="Times New Roman" w:hAnsi="Times New Roman" w:cs="Times New Roman"/>
          <w:i/>
          <w:iCs/>
        </w:rPr>
        <w:t>Dictionnaire des Philosophes</w:t>
      </w:r>
      <w:r w:rsidRPr="004C2688">
        <w:rPr>
          <w:rFonts w:ascii="Times New Roman" w:hAnsi="Times New Roman" w:cs="Times New Roman"/>
        </w:rPr>
        <w:t xml:space="preserve">, 2ème </w:t>
      </w:r>
      <w:r w:rsidRPr="004C2688">
        <w:rPr>
          <w:rFonts w:ascii="Times New Roman" w:hAnsi="Times New Roman" w:cs="Times New Roman"/>
        </w:rPr>
        <w:lastRenderedPageBreak/>
        <w:t xml:space="preserve">édition, Paris, P.U.F., 1993, t.I, p.898-901.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5a/ « Qu'est-ce qu'un fait historique ? »  in </w:t>
      </w:r>
      <w:r w:rsidRPr="004C2688">
        <w:rPr>
          <w:rFonts w:ascii="Times New Roman" w:hAnsi="Times New Roman" w:cs="Times New Roman"/>
          <w:i/>
          <w:iCs/>
        </w:rPr>
        <w:t>Plein Sud</w:t>
      </w:r>
      <w:r w:rsidRPr="004C2688">
        <w:rPr>
          <w:rFonts w:ascii="Times New Roman" w:hAnsi="Times New Roman" w:cs="Times New Roman"/>
        </w:rPr>
        <w:t>, Université de Paris-Sud, n°13, décembre 1993, p.14-15.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5b/ «Le pyrrhonisme historique ou le fait mis à nu» (Version très augmentée de l'article précédent) in P. BECK/D.THOUARD, </w:t>
      </w:r>
      <w:r w:rsidRPr="004C2688">
        <w:rPr>
          <w:rFonts w:ascii="Times New Roman" w:hAnsi="Times New Roman" w:cs="Times New Roman"/>
          <w:i/>
          <w:iCs/>
        </w:rPr>
        <w:t>Popularité de la Philosophie</w:t>
      </w:r>
      <w:r w:rsidRPr="004C2688">
        <w:rPr>
          <w:rFonts w:ascii="Times New Roman" w:hAnsi="Times New Roman" w:cs="Times New Roman"/>
        </w:rPr>
        <w:t>, E.N.S. Editions Fontenay/Saint-Cloud, 1995, p.41-51.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5c/ « Montesquieu et la crise de la rationalité historique » (version encore augmentée de l'article précédent): 1/ in </w:t>
      </w:r>
      <w:r w:rsidRPr="004C2688">
        <w:rPr>
          <w:rFonts w:ascii="Times New Roman" w:hAnsi="Times New Roman" w:cs="Times New Roman"/>
          <w:i/>
          <w:iCs/>
        </w:rPr>
        <w:t>Revue Germanique Internationale</w:t>
      </w:r>
      <w:r w:rsidRPr="004C2688">
        <w:rPr>
          <w:rFonts w:ascii="Times New Roman" w:hAnsi="Times New Roman" w:cs="Times New Roman"/>
        </w:rPr>
        <w:t xml:space="preserve">, Paris, P.U.F., n°3, 1995, p.31-53;    2/ rééd. in C. SPECTOR (éd.), </w:t>
      </w:r>
      <w:r w:rsidRPr="004C2688">
        <w:rPr>
          <w:rFonts w:ascii="Times New Roman" w:hAnsi="Times New Roman" w:cs="Times New Roman"/>
          <w:i/>
          <w:iCs/>
        </w:rPr>
        <w:t>Lectures de L'Esprit des lois</w:t>
      </w:r>
      <w:r w:rsidRPr="004C2688">
        <w:rPr>
          <w:rFonts w:ascii="Times New Roman" w:hAnsi="Times New Roman" w:cs="Times New Roman"/>
        </w:rPr>
        <w:t xml:space="preserve">, Pessac, Presses Universitaires de Bordeaux, 2004, p.33-61.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6/ « La police du jugement (réponse à V. Descombes) » in </w:t>
      </w:r>
      <w:r w:rsidRPr="004C2688">
        <w:rPr>
          <w:rFonts w:ascii="Times New Roman" w:hAnsi="Times New Roman" w:cs="Times New Roman"/>
          <w:i/>
          <w:iCs/>
        </w:rPr>
        <w:t>La Pensée Politique</w:t>
      </w:r>
      <w:r w:rsidRPr="004C2688">
        <w:rPr>
          <w:rFonts w:ascii="Times New Roman" w:hAnsi="Times New Roman" w:cs="Times New Roman"/>
        </w:rPr>
        <w:t xml:space="preserve">, Paris, EHESS/Le Seuil/Gallimard, n°3, mai 1995, p. 187-193.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7/ « L'Europe spirituelle selon Husserl: critique d'un </w:t>
      </w:r>
      <w:r w:rsidRPr="004C2688">
        <w:rPr>
          <w:rFonts w:ascii="Times New Roman" w:hAnsi="Times New Roman" w:cs="Times New Roman"/>
          <w:i/>
          <w:iCs/>
        </w:rPr>
        <w:t>topos</w:t>
      </w:r>
      <w:r w:rsidRPr="004C2688">
        <w:rPr>
          <w:rFonts w:ascii="Times New Roman" w:hAnsi="Times New Roman" w:cs="Times New Roman"/>
        </w:rPr>
        <w:t xml:space="preserve"> » in ASSOCIATION DES PROFESSEURS DE PHILOSOPHIE DE L'ACADEMIE DE POITIERS, </w:t>
      </w:r>
      <w:r w:rsidRPr="004C2688">
        <w:rPr>
          <w:rFonts w:ascii="Times New Roman" w:hAnsi="Times New Roman" w:cs="Times New Roman"/>
          <w:i/>
          <w:iCs/>
        </w:rPr>
        <w:t>L'Idée d'Europe et la Philosophie</w:t>
      </w:r>
      <w:r w:rsidRPr="004C2688">
        <w:rPr>
          <w:rFonts w:ascii="Times New Roman" w:hAnsi="Times New Roman" w:cs="Times New Roman"/>
        </w:rPr>
        <w:t>, Poitiers, C.R.D.P., 1995, p.51-66.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8/ « Dugald Stewart: l'histoire naturelle de l'humanité » (trad. de l'anglais, présentée et annotée) in </w:t>
      </w:r>
      <w:r w:rsidRPr="004C2688">
        <w:rPr>
          <w:rFonts w:ascii="Times New Roman" w:hAnsi="Times New Roman" w:cs="Times New Roman"/>
          <w:i/>
          <w:iCs/>
        </w:rPr>
        <w:t>Philosophie</w:t>
      </w:r>
      <w:r w:rsidRPr="004C2688">
        <w:rPr>
          <w:rFonts w:ascii="Times New Roman" w:hAnsi="Times New Roman" w:cs="Times New Roman"/>
        </w:rPr>
        <w:t>, Paris, Ed. de Minuit, n°50, juin 1996, p.3-11.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9/ « Condorcet, F. Schlegel et la perfectibilité indéfinie » in </w:t>
      </w:r>
      <w:r w:rsidRPr="004C2688">
        <w:rPr>
          <w:rFonts w:ascii="Times New Roman" w:hAnsi="Times New Roman" w:cs="Times New Roman"/>
          <w:i/>
          <w:iCs/>
        </w:rPr>
        <w:t>Etudes Germaniques</w:t>
      </w:r>
      <w:r w:rsidRPr="004C2688">
        <w:rPr>
          <w:rFonts w:ascii="Times New Roman" w:hAnsi="Times New Roman" w:cs="Times New Roman"/>
        </w:rPr>
        <w:t>, Paris, Didier Erudition, 1997/4, p.593-607.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10/ « L'Esprit des lois: une science nouvelle ? » in F.TINLAND (sous la dir. de), </w:t>
      </w:r>
      <w:r w:rsidRPr="004C2688">
        <w:rPr>
          <w:rFonts w:ascii="Times New Roman" w:hAnsi="Times New Roman" w:cs="Times New Roman"/>
          <w:i/>
          <w:iCs/>
        </w:rPr>
        <w:t>Sciences Nouvelles, Modèles Techniques et Pensée Politique de F. Bacon à Condorcet</w:t>
      </w:r>
      <w:r w:rsidRPr="004C2688">
        <w:rPr>
          <w:rFonts w:ascii="Times New Roman" w:hAnsi="Times New Roman" w:cs="Times New Roman"/>
        </w:rPr>
        <w:t xml:space="preserve">, Seyssel, Champ Vallon, 1998, p.90-102.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11a/ « De Hegel à Montesquieu. Philosophie de l'Histoire ou philosophie des histoires ? » in A. ARNDT, K. BAL et H. OTTMANN, </w:t>
      </w:r>
      <w:r w:rsidRPr="004C2688">
        <w:rPr>
          <w:rFonts w:ascii="Times New Roman" w:hAnsi="Times New Roman" w:cs="Times New Roman"/>
          <w:i/>
          <w:iCs/>
        </w:rPr>
        <w:t>Hegel-Jahrbuch 1997</w:t>
      </w:r>
      <w:r w:rsidRPr="004C2688">
        <w:rPr>
          <w:rFonts w:ascii="Times New Roman" w:hAnsi="Times New Roman" w:cs="Times New Roman"/>
        </w:rPr>
        <w:t xml:space="preserve">, Berlin, Akademie Verlag, 1998, p.116-120.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11b/ « Ni Hegel, ni Montesquieu ? » (version très augmentée de l'article précédent): 1/ in </w:t>
      </w:r>
      <w:r w:rsidRPr="004C2688">
        <w:rPr>
          <w:rFonts w:ascii="Times New Roman" w:hAnsi="Times New Roman" w:cs="Times New Roman"/>
          <w:i/>
          <w:iCs/>
        </w:rPr>
        <w:t>Kairos</w:t>
      </w:r>
      <w:r w:rsidRPr="004C2688">
        <w:rPr>
          <w:rFonts w:ascii="Times New Roman" w:hAnsi="Times New Roman" w:cs="Times New Roman"/>
        </w:rPr>
        <w:t xml:space="preserve">, Univ. de Toulouse-le-Mirail, n°14, 1998, p.11-29; 2/ en portugais, in </w:t>
      </w:r>
      <w:r w:rsidRPr="004C2688">
        <w:rPr>
          <w:rFonts w:ascii="Times New Roman" w:hAnsi="Times New Roman" w:cs="Times New Roman"/>
          <w:i/>
          <w:iCs/>
        </w:rPr>
        <w:t>Filosofia Politica</w:t>
      </w:r>
      <w:r w:rsidRPr="004C2688">
        <w:rPr>
          <w:rFonts w:ascii="Times New Roman" w:hAnsi="Times New Roman" w:cs="Times New Roman"/>
        </w:rPr>
        <w:t xml:space="preserve">, Porto Alegre, L et PM Editores, Nova Serie, n°2, avril 1998, p.55-70.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12/ « Les histoires d'avant l'Histoire », introduction in B. BINOCHE et F. TINLAND (sous la dir. de), </w:t>
      </w:r>
      <w:r w:rsidRPr="004C2688">
        <w:rPr>
          <w:rFonts w:ascii="Times New Roman" w:hAnsi="Times New Roman" w:cs="Times New Roman"/>
          <w:i/>
          <w:iCs/>
        </w:rPr>
        <w:t>Sens du Devenir et Pensée de l'Histoire au Temps des Lumières</w:t>
      </w:r>
      <w:r w:rsidRPr="004C2688">
        <w:rPr>
          <w:rFonts w:ascii="Times New Roman" w:hAnsi="Times New Roman" w:cs="Times New Roman"/>
        </w:rPr>
        <w:t>, Seyssel, Champ Vallon, 2000, p. 7-18.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13/ « Diderot et Catherine II ou les deux histoires », in ID., </w:t>
      </w:r>
      <w:r w:rsidRPr="004C2688">
        <w:rPr>
          <w:rFonts w:ascii="Times New Roman" w:hAnsi="Times New Roman" w:cs="Times New Roman"/>
          <w:i/>
          <w:iCs/>
        </w:rPr>
        <w:t>Ibid.</w:t>
      </w:r>
      <w:r w:rsidRPr="004C2688">
        <w:rPr>
          <w:rFonts w:ascii="Times New Roman" w:hAnsi="Times New Roman" w:cs="Times New Roman"/>
        </w:rPr>
        <w:t xml:space="preserve">, p.143-162.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14/ « Histoire, croyance, légitimation » : 1/ en français in </w:t>
      </w:r>
      <w:r w:rsidRPr="004C2688">
        <w:rPr>
          <w:rFonts w:ascii="Times New Roman" w:hAnsi="Times New Roman" w:cs="Times New Roman"/>
          <w:i/>
          <w:iCs/>
        </w:rPr>
        <w:t>Etudes Théologiques et Religieuses</w:t>
      </w:r>
      <w:r w:rsidRPr="004C2688">
        <w:rPr>
          <w:rFonts w:ascii="Times New Roman" w:hAnsi="Times New Roman" w:cs="Times New Roman"/>
        </w:rPr>
        <w:t xml:space="preserve">, Paris-Montpellier, Institut Protestant de Théologie, t.75, 2000/4, p.517-529; b) en grec, in </w:t>
      </w:r>
      <w:r w:rsidRPr="004C2688">
        <w:rPr>
          <w:rFonts w:ascii="Times New Roman" w:hAnsi="Times New Roman" w:cs="Times New Roman"/>
          <w:i/>
          <w:iCs/>
        </w:rPr>
        <w:t>Istôr</w:t>
      </w:r>
      <w:r w:rsidRPr="004C2688">
        <w:rPr>
          <w:rFonts w:ascii="Times New Roman" w:hAnsi="Times New Roman" w:cs="Times New Roman"/>
        </w:rPr>
        <w:t>, n°14, 2005, p.5-21.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15/ « W. Godwin et les apories de la conscience historique moderne », en tchèque in </w:t>
      </w:r>
      <w:r w:rsidRPr="004C2688">
        <w:rPr>
          <w:rFonts w:ascii="Times New Roman" w:hAnsi="Times New Roman" w:cs="Times New Roman"/>
          <w:i/>
          <w:iCs/>
        </w:rPr>
        <w:t>Filosoficky Casopis</w:t>
      </w:r>
      <w:r w:rsidRPr="004C2688">
        <w:rPr>
          <w:rFonts w:ascii="Times New Roman" w:hAnsi="Times New Roman" w:cs="Times New Roman"/>
        </w:rPr>
        <w:t>, Prague, Académie des Sciences, t. 48, 2000/4, p.637-647.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16/ « William Godwin ou la véritable euthanasie des lois et des mœurs » in </w:t>
      </w:r>
      <w:r w:rsidRPr="004C2688">
        <w:rPr>
          <w:rFonts w:ascii="Times New Roman" w:hAnsi="Times New Roman" w:cs="Times New Roman"/>
          <w:i/>
          <w:iCs/>
        </w:rPr>
        <w:t>Cahiers Philosophiques de Strasbourg</w:t>
      </w:r>
      <w:r w:rsidRPr="004C2688">
        <w:rPr>
          <w:rFonts w:ascii="Times New Roman" w:hAnsi="Times New Roman" w:cs="Times New Roman"/>
        </w:rPr>
        <w:t>, n°11, printemps 2001, p.185-202.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17/ « Comment suivre la nature ? Destutt de Tracy, lecteur de Montesquieu »  in </w:t>
      </w:r>
      <w:r w:rsidRPr="004C2688">
        <w:rPr>
          <w:rFonts w:ascii="Times New Roman" w:hAnsi="Times New Roman" w:cs="Times New Roman"/>
          <w:i/>
          <w:iCs/>
        </w:rPr>
        <w:t>Revue Montesquieu</w:t>
      </w:r>
      <w:r w:rsidRPr="004C2688">
        <w:rPr>
          <w:rFonts w:ascii="Times New Roman" w:hAnsi="Times New Roman" w:cs="Times New Roman"/>
        </w:rPr>
        <w:t>, n°5, 2001, p.59-91.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18/ « Après l'Histoire, l'Événement ? » : 1/ en français, dans </w:t>
      </w:r>
      <w:r w:rsidRPr="004C2688">
        <w:rPr>
          <w:rFonts w:ascii="Times New Roman" w:hAnsi="Times New Roman" w:cs="Times New Roman"/>
          <w:i/>
          <w:iCs/>
        </w:rPr>
        <w:t>Actuel Marx</w:t>
      </w:r>
      <w:r w:rsidRPr="004C2688">
        <w:rPr>
          <w:rFonts w:ascii="Times New Roman" w:hAnsi="Times New Roman" w:cs="Times New Roman"/>
        </w:rPr>
        <w:t>, PUF, n°32, 2ème semestre 2002, p.139-155; 2/ en portugais, dans</w:t>
      </w:r>
      <w:r w:rsidRPr="004C2688">
        <w:rPr>
          <w:rFonts w:ascii="Times New Roman" w:hAnsi="Times New Roman" w:cs="Times New Roman"/>
          <w:i/>
          <w:iCs/>
        </w:rPr>
        <w:t xml:space="preserve"> Philosophica</w:t>
      </w:r>
      <w:r w:rsidRPr="004C2688">
        <w:rPr>
          <w:rFonts w:ascii="Times New Roman" w:hAnsi="Times New Roman" w:cs="Times New Roman"/>
        </w:rPr>
        <w:t xml:space="preserve">, </w:t>
      </w:r>
      <w:r w:rsidRPr="004C2688">
        <w:rPr>
          <w:rFonts w:ascii="Times New Roman" w:hAnsi="Times New Roman" w:cs="Times New Roman"/>
          <w:i/>
          <w:iCs/>
        </w:rPr>
        <w:t>Revista de Filosofia da História e Modernidade</w:t>
      </w:r>
      <w:r w:rsidRPr="004C2688">
        <w:rPr>
          <w:rFonts w:ascii="Times New Roman" w:hAnsi="Times New Roman" w:cs="Times New Roman"/>
        </w:rPr>
        <w:t>, (São Cristóvão, Universidade Federal de Sergipe), n°3, mars 2002, p.7-30.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19/ « La négation des droits de l'homme et les négations de la négation » in </w:t>
      </w:r>
      <w:r w:rsidRPr="004C2688">
        <w:rPr>
          <w:rFonts w:ascii="Times New Roman" w:hAnsi="Times New Roman" w:cs="Times New Roman"/>
          <w:i/>
          <w:iCs/>
        </w:rPr>
        <w:t>Dioti</w:t>
      </w:r>
      <w:r w:rsidRPr="004C2688">
        <w:rPr>
          <w:rFonts w:ascii="Times New Roman" w:hAnsi="Times New Roman" w:cs="Times New Roman"/>
        </w:rPr>
        <w:t xml:space="preserve">, 7, janvier 2003, </w:t>
      </w:r>
      <w:r w:rsidRPr="004C2688">
        <w:rPr>
          <w:rFonts w:ascii="Times New Roman" w:hAnsi="Times New Roman" w:cs="Times New Roman"/>
          <w:i/>
          <w:iCs/>
        </w:rPr>
        <w:t>Démocratie ancienne, démocratie moderne</w:t>
      </w:r>
      <w:r w:rsidRPr="004C2688">
        <w:rPr>
          <w:rFonts w:ascii="Times New Roman" w:hAnsi="Times New Roman" w:cs="Times New Roman"/>
        </w:rPr>
        <w:t>, p.17-32.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20/ « Qu'est-ce que c'est, pour moi, la philosophie ? »,  in P. MACHEREY (dir.), </w:t>
      </w:r>
      <w:r w:rsidRPr="004C2688">
        <w:rPr>
          <w:rFonts w:ascii="Times New Roman" w:hAnsi="Times New Roman" w:cs="Times New Roman"/>
          <w:i/>
        </w:rPr>
        <w:t>La philosophie au sens large</w:t>
      </w:r>
      <w:r w:rsidRPr="004C2688">
        <w:rPr>
          <w:rFonts w:ascii="Times New Roman" w:hAnsi="Times New Roman" w:cs="Times New Roman"/>
        </w:rPr>
        <w:t xml:space="preserve">, 2003, en ligne https://f.hypotheses.org/wp-content/blogs.dir/165/files/2017/09/10-03-2004_binoche.pdf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21/ « Perfection, perfectibilité, perfectionnement », in B. BINOCHE (éd.), </w:t>
      </w:r>
      <w:r w:rsidRPr="004C2688">
        <w:rPr>
          <w:rFonts w:ascii="Times New Roman" w:hAnsi="Times New Roman" w:cs="Times New Roman"/>
          <w:i/>
          <w:iCs/>
        </w:rPr>
        <w:t>L'Homme perfectible</w:t>
      </w:r>
      <w:r w:rsidRPr="004C2688">
        <w:rPr>
          <w:rFonts w:ascii="Times New Roman" w:hAnsi="Times New Roman" w:cs="Times New Roman"/>
        </w:rPr>
        <w:t>, Seyssel, Champ Vallon, 2004, p.7-12.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22/ « Les équivoques de la perfectibilité » in ID., </w:t>
      </w:r>
      <w:r w:rsidRPr="004C2688">
        <w:rPr>
          <w:rFonts w:ascii="Times New Roman" w:hAnsi="Times New Roman" w:cs="Times New Roman"/>
          <w:i/>
          <w:iCs/>
        </w:rPr>
        <w:t>Ibid.,</w:t>
      </w:r>
      <w:r w:rsidRPr="004C2688">
        <w:rPr>
          <w:rFonts w:ascii="Times New Roman" w:hAnsi="Times New Roman" w:cs="Times New Roman"/>
        </w:rPr>
        <w:t xml:space="preserve"> p.13-35.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23/ « Histoire universelle », in B. CASSIN (sous la dir. de) in </w:t>
      </w:r>
      <w:r w:rsidRPr="004C2688">
        <w:rPr>
          <w:rFonts w:ascii="Times New Roman" w:hAnsi="Times New Roman" w:cs="Times New Roman"/>
          <w:i/>
          <w:iCs/>
        </w:rPr>
        <w:t>Vocabulaire Européen des Philosophies</w:t>
      </w:r>
      <w:r w:rsidRPr="004C2688">
        <w:rPr>
          <w:rFonts w:ascii="Times New Roman" w:hAnsi="Times New Roman" w:cs="Times New Roman"/>
        </w:rPr>
        <w:t>, Paris, Seuil/Le Robert, 2004, p.566-567.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4C2688">
        <w:rPr>
          <w:rFonts w:ascii="Times New Roman" w:hAnsi="Times New Roman" w:cs="Times New Roman"/>
        </w:rPr>
        <w:t xml:space="preserve">  </w:t>
      </w:r>
      <w:r w:rsidRPr="004C2688">
        <w:rPr>
          <w:rFonts w:ascii="Times New Roman" w:hAnsi="Times New Roman" w:cs="Times New Roman"/>
          <w:lang w:val="en-US"/>
        </w:rPr>
        <w:t xml:space="preserve">24/ « Perfectibilité », in ID., </w:t>
      </w:r>
      <w:r w:rsidRPr="004C2688">
        <w:rPr>
          <w:rFonts w:ascii="Times New Roman" w:hAnsi="Times New Roman" w:cs="Times New Roman"/>
          <w:i/>
          <w:iCs/>
          <w:lang w:val="en-US"/>
        </w:rPr>
        <w:t>Ibid.</w:t>
      </w:r>
      <w:r w:rsidRPr="004C2688">
        <w:rPr>
          <w:rFonts w:ascii="Times New Roman" w:hAnsi="Times New Roman" w:cs="Times New Roman"/>
          <w:lang w:val="en-US"/>
        </w:rPr>
        <w:t>, p.912-916.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4C2688">
        <w:rPr>
          <w:rFonts w:ascii="Times New Roman" w:hAnsi="Times New Roman" w:cs="Times New Roman"/>
          <w:lang w:val="en-US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lang w:val="en-US"/>
        </w:rPr>
        <w:t xml:space="preserve">  </w:t>
      </w:r>
      <w:r w:rsidRPr="004C2688">
        <w:rPr>
          <w:rFonts w:ascii="Times New Roman" w:hAnsi="Times New Roman" w:cs="Times New Roman"/>
        </w:rPr>
        <w:t xml:space="preserve">25/ « Les deux principes du libéralisme », in </w:t>
      </w:r>
      <w:r w:rsidRPr="004C2688">
        <w:rPr>
          <w:rFonts w:ascii="Times New Roman" w:hAnsi="Times New Roman" w:cs="Times New Roman"/>
          <w:i/>
          <w:iCs/>
        </w:rPr>
        <w:t>Actuel Marx</w:t>
      </w:r>
      <w:r w:rsidRPr="004C2688">
        <w:rPr>
          <w:rFonts w:ascii="Times New Roman" w:hAnsi="Times New Roman" w:cs="Times New Roman"/>
        </w:rPr>
        <w:t xml:space="preserve">, n°36, 2004/2, p.123-149.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26/ « La civilisation : le mot, le schème et le maître mot », in B. BINOCHE (éd.), </w:t>
      </w:r>
      <w:r w:rsidRPr="004C2688">
        <w:rPr>
          <w:rFonts w:ascii="Times New Roman" w:hAnsi="Times New Roman" w:cs="Times New Roman"/>
          <w:i/>
          <w:iCs/>
        </w:rPr>
        <w:t>Les Equivoques de la civilisation</w:t>
      </w:r>
      <w:r w:rsidRPr="004C2688">
        <w:rPr>
          <w:rFonts w:ascii="Times New Roman" w:hAnsi="Times New Roman" w:cs="Times New Roman"/>
        </w:rPr>
        <w:t>, Seyssel, Champ Vallon, 2005, p.7-30.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27/ « La théorie, la pratique et la Révolution » : 1/ en français in </w:t>
      </w:r>
      <w:r w:rsidRPr="004C2688">
        <w:rPr>
          <w:rFonts w:ascii="Times New Roman" w:hAnsi="Times New Roman" w:cs="Times New Roman"/>
          <w:i/>
          <w:iCs/>
        </w:rPr>
        <w:t>Archives de Philosophie</w:t>
      </w:r>
      <w:r w:rsidRPr="004C2688">
        <w:rPr>
          <w:rFonts w:ascii="Times New Roman" w:hAnsi="Times New Roman" w:cs="Times New Roman"/>
        </w:rPr>
        <w:t xml:space="preserve">, 2005/4, p.559-572; 2/ en portugais in SANTOS, Antônio Carlos dos (Org.) </w:t>
      </w:r>
      <w:r w:rsidRPr="004C2688">
        <w:rPr>
          <w:rFonts w:ascii="Times New Roman" w:hAnsi="Times New Roman" w:cs="Times New Roman"/>
          <w:i/>
          <w:iCs/>
        </w:rPr>
        <w:t>História, Pensamento e Ação</w:t>
      </w:r>
      <w:r w:rsidRPr="004C2688">
        <w:rPr>
          <w:rFonts w:ascii="Times New Roman" w:hAnsi="Times New Roman" w:cs="Times New Roman"/>
        </w:rPr>
        <w:t>,  São Cristóvão, Editora da Universidade Federal de Sergipe, 2006, p.65-81.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28/ « Condorcet et le tableau historique ou la liquidation inachevée des prémisses révolutionnaires », en grec in CONDORCET, </w:t>
      </w:r>
      <w:r w:rsidRPr="004C2688">
        <w:rPr>
          <w:rFonts w:ascii="Times New Roman" w:hAnsi="Times New Roman" w:cs="Times New Roman"/>
          <w:i/>
          <w:iCs/>
        </w:rPr>
        <w:t>Esquisse d’un tableau historique des progrès de l’esprit humain</w:t>
      </w:r>
      <w:r w:rsidRPr="004C2688">
        <w:rPr>
          <w:rFonts w:ascii="Times New Roman" w:hAnsi="Times New Roman" w:cs="Times New Roman"/>
        </w:rPr>
        <w:t>, éd. C. Avlami, Athènes, Polis, 2006, p.277-290.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29/ « L'induction utopique (ou comment user de l'expérience historique) » in T. BELLEGUIC/E. VAN DER SCHUEREN/S. VERVACKE (éd.), </w:t>
      </w:r>
      <w:r w:rsidRPr="004C2688">
        <w:rPr>
          <w:rFonts w:ascii="Times New Roman" w:hAnsi="Times New Roman" w:cs="Times New Roman"/>
          <w:i/>
          <w:iCs/>
        </w:rPr>
        <w:t>Les Songes de Clio: Fiction et Histoire sous l'Ancien Régime</w:t>
      </w:r>
      <w:r w:rsidRPr="004C2688">
        <w:rPr>
          <w:rFonts w:ascii="Times New Roman" w:hAnsi="Times New Roman" w:cs="Times New Roman"/>
        </w:rPr>
        <w:t>, Québec, Presses de l'Université Laval, 2006, p.341-358.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30/ « Clio, la peste et l'utopie », postface de l'ouvrage précédent, p.631-644.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31/ « Note sur Diderot et la civilisation » in G. Goggi/ D. Kahn (éd.), </w:t>
      </w:r>
      <w:r w:rsidRPr="004C2688">
        <w:rPr>
          <w:rFonts w:ascii="Times New Roman" w:hAnsi="Times New Roman" w:cs="Times New Roman"/>
          <w:i/>
          <w:iCs/>
        </w:rPr>
        <w:t>L’Édition du dernier Diderot</w:t>
      </w:r>
      <w:r w:rsidRPr="004C2688">
        <w:rPr>
          <w:rFonts w:ascii="Times New Roman" w:hAnsi="Times New Roman" w:cs="Times New Roman"/>
        </w:rPr>
        <w:t>, Paris, Hermann, 2007, p.11-23.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32/ « Vico, Montesquieu et les histoires de toutes les nations », en portugais in </w:t>
      </w:r>
      <w:r w:rsidRPr="004C2688">
        <w:rPr>
          <w:rFonts w:ascii="Times New Roman" w:hAnsi="Times New Roman" w:cs="Times New Roman"/>
          <w:i/>
          <w:iCs/>
        </w:rPr>
        <w:t>Philosophica</w:t>
      </w:r>
      <w:r w:rsidRPr="004C2688">
        <w:rPr>
          <w:rFonts w:ascii="Times New Roman" w:hAnsi="Times New Roman" w:cs="Times New Roman"/>
        </w:rPr>
        <w:t>.</w:t>
      </w:r>
      <w:r w:rsidRPr="004C2688">
        <w:rPr>
          <w:rFonts w:ascii="Times New Roman" w:hAnsi="Times New Roman" w:cs="Times New Roman"/>
          <w:sz w:val="21"/>
          <w:szCs w:val="21"/>
        </w:rPr>
        <w:t xml:space="preserve"> </w:t>
      </w:r>
      <w:r w:rsidRPr="004C2688">
        <w:rPr>
          <w:rFonts w:ascii="Times New Roman" w:hAnsi="Times New Roman" w:cs="Times New Roman"/>
          <w:i/>
          <w:iCs/>
        </w:rPr>
        <w:lastRenderedPageBreak/>
        <w:t>Revista de Filosofia da História e Modernidade</w:t>
      </w:r>
      <w:r w:rsidRPr="004C2688">
        <w:rPr>
          <w:rFonts w:ascii="Times New Roman" w:hAnsi="Times New Roman" w:cs="Times New Roman"/>
        </w:rPr>
        <w:t>, (São Cristóvão, Universidade Federal de Sergipe), n° 6, Mars 2007, p.11-39.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33/ « Littérature, esprit national et perfectibilité », in </w:t>
      </w:r>
      <w:r w:rsidRPr="004C2688">
        <w:rPr>
          <w:rFonts w:ascii="Times New Roman" w:hAnsi="Times New Roman" w:cs="Times New Roman"/>
          <w:i/>
          <w:iCs/>
        </w:rPr>
        <w:t xml:space="preserve">Annales Benjamin Constant, </w:t>
      </w:r>
      <w:r w:rsidRPr="004C2688">
        <w:rPr>
          <w:rFonts w:ascii="Times New Roman" w:hAnsi="Times New Roman" w:cs="Times New Roman"/>
        </w:rPr>
        <w:t>n°31-32, 2007, p.9-25.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34/ « Histoire comparée et philosophies de l'Histoire », </w:t>
      </w:r>
      <w:r w:rsidRPr="004C2688">
        <w:rPr>
          <w:rFonts w:ascii="Times New Roman" w:hAnsi="Times New Roman" w:cs="Times New Roman"/>
          <w:i/>
          <w:iCs/>
        </w:rPr>
        <w:t>Philonsorbonne</w:t>
      </w:r>
      <w:r w:rsidRPr="004C2688">
        <w:rPr>
          <w:rFonts w:ascii="Times New Roman" w:hAnsi="Times New Roman" w:cs="Times New Roman"/>
        </w:rPr>
        <w:t>, 2007-2008, n°2, p.155-159.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35/ « Echange, contrat et civilisation », in </w:t>
      </w:r>
      <w:r w:rsidRPr="004C2688">
        <w:rPr>
          <w:rFonts w:ascii="Times New Roman" w:hAnsi="Times New Roman" w:cs="Times New Roman"/>
          <w:i/>
          <w:iCs/>
        </w:rPr>
        <w:t>Revue de Synthèse</w:t>
      </w:r>
      <w:r w:rsidRPr="004C2688">
        <w:rPr>
          <w:rFonts w:ascii="Times New Roman" w:hAnsi="Times New Roman" w:cs="Times New Roman"/>
        </w:rPr>
        <w:t>, tome 129, 6</w:t>
      </w:r>
      <w:r w:rsidRPr="004C2688">
        <w:rPr>
          <w:rFonts w:ascii="Times New Roman" w:hAnsi="Times New Roman" w:cs="Times New Roman"/>
          <w:vertAlign w:val="superscript"/>
        </w:rPr>
        <w:t>e</w:t>
      </w:r>
      <w:r w:rsidRPr="004C2688">
        <w:rPr>
          <w:rFonts w:ascii="Times New Roman" w:hAnsi="Times New Roman" w:cs="Times New Roman"/>
        </w:rPr>
        <w:t xml:space="preserve"> série, n°1, 2008, p.85-103.</w:t>
      </w:r>
    </w:p>
    <w:p w:rsidR="00915643" w:rsidRDefault="00915643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915643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2"/>
          <w:szCs w:val="22"/>
          <w:lang w:eastAsia="ja-JP"/>
        </w:rPr>
      </w:pPr>
      <w:r>
        <w:rPr>
          <w:rFonts w:ascii="Times New Roman" w:hAnsi="Times New Roman" w:cs="Times New Roman"/>
        </w:rPr>
        <w:t xml:space="preserve">  </w:t>
      </w:r>
      <w:r w:rsidR="006C2870" w:rsidRPr="004C2688">
        <w:rPr>
          <w:rFonts w:ascii="Times New Roman" w:hAnsi="Times New Roman" w:cs="Times New Roman"/>
        </w:rPr>
        <w:t xml:space="preserve">36/ « Despotisme » :  en français et en anglais in C. VOLPILHAC-AUGER (éd.), in </w:t>
      </w:r>
      <w:r w:rsidR="006C2870" w:rsidRPr="004C2688">
        <w:rPr>
          <w:rFonts w:ascii="Times New Roman" w:hAnsi="Times New Roman" w:cs="Times New Roman"/>
          <w:i/>
          <w:iCs/>
        </w:rPr>
        <w:t>Dictionnaire Montesquieu/</w:t>
      </w:r>
      <w:r w:rsidR="006C2870" w:rsidRPr="004C2688">
        <w:rPr>
          <w:rFonts w:ascii="Times New Roman" w:hAnsi="Times New Roman" w:cs="Times New Roman"/>
        </w:rPr>
        <w:t xml:space="preserve"> A </w:t>
      </w:r>
      <w:r w:rsidR="006C2870" w:rsidRPr="004C2688">
        <w:rPr>
          <w:rFonts w:ascii="Times New Roman" w:hAnsi="Times New Roman" w:cs="Times New Roman"/>
          <w:i/>
        </w:rPr>
        <w:t>Montesquieu Dictionary</w:t>
      </w:r>
      <w:r w:rsidR="006C2870" w:rsidRPr="004C2688">
        <w:rPr>
          <w:rFonts w:ascii="Times New Roman" w:hAnsi="Times New Roman" w:cs="Times New Roman"/>
        </w:rPr>
        <w:t xml:space="preserve">, en ligne, </w:t>
      </w:r>
      <w:hyperlink r:id="rId5" w:history="1">
        <w:r w:rsidR="006C2870" w:rsidRPr="004C2688">
          <w:rPr>
            <w:rFonts w:ascii="Times New Roman" w:eastAsiaTheme="minorEastAsia" w:hAnsi="Times New Roman" w:cs="Times New Roman"/>
            <w:sz w:val="22"/>
            <w:szCs w:val="22"/>
            <w:lang w:eastAsia="ja-JP"/>
          </w:rPr>
          <w:t>http://dictionnaire-montesquieu.ens-lyon.fr/fr/article/1377670054/fr/</w:t>
        </w:r>
      </w:hyperlink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C2688">
        <w:rPr>
          <w:rFonts w:ascii="Times New Roman" w:hAnsi="Times New Roman" w:cs="Times New Roman"/>
        </w:rPr>
        <w:t xml:space="preserve">  37/ « Destutt de Tracy » : en français et en anglais, in C. VOLPILHAC-AUGER (éd.), </w:t>
      </w:r>
      <w:r w:rsidRPr="004C2688">
        <w:rPr>
          <w:rFonts w:ascii="Times New Roman" w:hAnsi="Times New Roman" w:cs="Times New Roman"/>
          <w:i/>
        </w:rPr>
        <w:t>op. cit.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38/ « Evolution/Révolution : une antinomie constitutive du concept moderne d'histoire », 2008, https://revolution-francaise.net/2008/02/01/200-evolution-revolution-concept-histoire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39/ « Les lois divines sont-elles des lois divines ? (</w:t>
      </w:r>
      <w:r w:rsidRPr="004C2688">
        <w:rPr>
          <w:rFonts w:ascii="Times New Roman" w:hAnsi="Times New Roman" w:cs="Times New Roman"/>
          <w:i/>
          <w:iCs/>
        </w:rPr>
        <w:t>De l'esprit des lois</w:t>
      </w:r>
      <w:r w:rsidRPr="004C2688">
        <w:rPr>
          <w:rFonts w:ascii="Times New Roman" w:hAnsi="Times New Roman" w:cs="Times New Roman"/>
        </w:rPr>
        <w:t xml:space="preserve">, XXVI, 2) », in </w:t>
      </w:r>
      <w:r w:rsidRPr="004C2688">
        <w:rPr>
          <w:rFonts w:ascii="Times New Roman" w:hAnsi="Times New Roman" w:cs="Times New Roman"/>
          <w:i/>
          <w:iCs/>
        </w:rPr>
        <w:t>Dix-huitième siècle</w:t>
      </w:r>
      <w:r w:rsidRPr="004C2688">
        <w:rPr>
          <w:rFonts w:ascii="Times New Roman" w:hAnsi="Times New Roman" w:cs="Times New Roman"/>
        </w:rPr>
        <w:t>, 2009, n°41, p.603-618.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5643" w:rsidRPr="004C2688" w:rsidRDefault="006C2870" w:rsidP="009156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40/ « De l'utopie de police à l'utopie d'industrie: Robert Owen à New Lanark »,  in P. MACHEREY (dir.), </w:t>
      </w:r>
      <w:r w:rsidRPr="004C2688">
        <w:rPr>
          <w:rFonts w:ascii="Times New Roman" w:hAnsi="Times New Roman" w:cs="Times New Roman"/>
          <w:i/>
        </w:rPr>
        <w:t>La philosophie au sens large</w:t>
      </w:r>
      <w:r w:rsidRPr="004C2688">
        <w:rPr>
          <w:rFonts w:ascii="Times New Roman" w:hAnsi="Times New Roman" w:cs="Times New Roman"/>
        </w:rPr>
        <w:t xml:space="preserve">, 2009, en ligne </w:t>
      </w:r>
      <w:r w:rsidR="00915643" w:rsidRPr="004C2688">
        <w:rPr>
          <w:rFonts w:ascii="Times New Roman" w:hAnsi="Times New Roman" w:cs="Times New Roman"/>
        </w:rPr>
        <w:t>https://revolution-francaise.net/2008/02/01/200-evolution-revolution-concept-histoire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41/ « Montesquieu et les deux tyrannies (</w:t>
      </w:r>
      <w:r w:rsidRPr="004C2688">
        <w:rPr>
          <w:rFonts w:ascii="Times New Roman" w:hAnsi="Times New Roman" w:cs="Times New Roman"/>
          <w:i/>
          <w:iCs/>
        </w:rPr>
        <w:t>De l'esprit des lois</w:t>
      </w:r>
      <w:r w:rsidRPr="004C2688">
        <w:rPr>
          <w:rFonts w:ascii="Times New Roman" w:hAnsi="Times New Roman" w:cs="Times New Roman"/>
        </w:rPr>
        <w:t xml:space="preserve">, XIX, 3) » in A.J. LEMAÎTRE (dir.), </w:t>
      </w:r>
      <w:r w:rsidRPr="004C2688">
        <w:rPr>
          <w:rFonts w:ascii="Times New Roman" w:hAnsi="Times New Roman" w:cs="Times New Roman"/>
          <w:i/>
        </w:rPr>
        <w:t>Le monde parlementaire au XVIIIe siècle. L'invention d'un discours politique</w:t>
      </w:r>
      <w:r w:rsidRPr="004C2688">
        <w:rPr>
          <w:rFonts w:ascii="Times New Roman" w:hAnsi="Times New Roman" w:cs="Times New Roman"/>
        </w:rPr>
        <w:t>, Rennes, PU de Rennes, 2010, p.155-167.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42/ « Philosophie de l’histoire », in F. DOSSE, P. GARCIA, N. OFFENSTADT et C. DELACROIX (dir.), </w:t>
      </w:r>
      <w:r w:rsidRPr="004C2688">
        <w:rPr>
          <w:rFonts w:ascii="Times New Roman" w:hAnsi="Times New Roman" w:cs="Times New Roman"/>
          <w:i/>
          <w:iCs/>
        </w:rPr>
        <w:t>Historiographies. Concepts et débats</w:t>
      </w:r>
      <w:r w:rsidRPr="004C2688">
        <w:rPr>
          <w:rFonts w:ascii="Times New Roman" w:hAnsi="Times New Roman" w:cs="Times New Roman"/>
        </w:rPr>
        <w:t>, Paris, Gallimard (Folio histoire), 2010, t. I, p.551-561.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43/ a) en français : « Le sauvage et l'Ancien et le Moderne — ou comment penser l'histoire de la société civile ? », </w:t>
      </w:r>
      <w:r w:rsidRPr="004C2688">
        <w:rPr>
          <w:rFonts w:ascii="Times New Roman" w:hAnsi="Times New Roman" w:cs="Times New Roman"/>
          <w:i/>
        </w:rPr>
        <w:t>Revista de Historia</w:t>
      </w:r>
      <w:r w:rsidRPr="004C2688">
        <w:rPr>
          <w:rFonts w:ascii="Times New Roman" w:hAnsi="Times New Roman" w:cs="Times New Roman"/>
        </w:rPr>
        <w:t xml:space="preserve">, Université de São Paulo, numéro spécial, 2010, p.217-230 ; en portugais : </w:t>
      </w:r>
      <w:r w:rsidRPr="004C2688">
        <w:rPr>
          <w:rFonts w:ascii="Times New Roman" w:hAnsi="Times New Roman" w:cs="Times New Roman"/>
          <w:color w:val="000000"/>
        </w:rPr>
        <w:t>« O selvagem, o antigo e o moderno - ou como pensar a sociedade civil ? », in Leonardo O. MOREIRA, Fabien Pascal LINS, Milton MEIRA DO NASCIMENTO (dir.), </w:t>
      </w:r>
      <w:r w:rsidRPr="004C2688">
        <w:rPr>
          <w:rFonts w:ascii="Times New Roman" w:hAnsi="Times New Roman" w:cs="Times New Roman"/>
          <w:i/>
          <w:iCs/>
          <w:color w:val="000000"/>
        </w:rPr>
        <w:t>Os Selvagens de Rousseau</w:t>
      </w:r>
      <w:r w:rsidRPr="004C2688">
        <w:rPr>
          <w:rFonts w:ascii="Times New Roman" w:hAnsi="Times New Roman" w:cs="Times New Roman"/>
          <w:color w:val="000000"/>
        </w:rPr>
        <w:t>, Campinas-SP, Editora Phi, 2021, p. 197-210.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44/ « L'efficace de la raison », in H. ADLER/R. GODEL (éd.), </w:t>
      </w:r>
      <w:r w:rsidRPr="004C2688">
        <w:rPr>
          <w:rFonts w:ascii="Times New Roman" w:hAnsi="Times New Roman" w:cs="Times New Roman"/>
          <w:i/>
          <w:iCs/>
        </w:rPr>
        <w:t>Formen des Nichtwissens in der Aufklärung</w:t>
      </w:r>
      <w:r w:rsidRPr="004C2688">
        <w:rPr>
          <w:rFonts w:ascii="Times New Roman" w:hAnsi="Times New Roman" w:cs="Times New Roman"/>
        </w:rPr>
        <w:t>, Münich, W. Fink, « Laboratorium Aufklärung », 2010, p.83-95.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45a/ « Religion privée, opinion publique » : en portugais dans A.C. DOS SANTOS (éd.), </w:t>
      </w:r>
      <w:r w:rsidRPr="004C2688">
        <w:rPr>
          <w:rFonts w:ascii="Times New Roman" w:hAnsi="Times New Roman" w:cs="Times New Roman"/>
          <w:i/>
        </w:rPr>
        <w:t>O outro como problema: o surgimento da tolerância na modernidade</w:t>
      </w:r>
      <w:r w:rsidRPr="004C2688">
        <w:rPr>
          <w:rFonts w:ascii="Times New Roman" w:hAnsi="Times New Roman" w:cs="Times New Roman"/>
        </w:rPr>
        <w:t>, São Paulo, Alameda, 2010, p.15-39.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45b/ « Croyances privées, opinion publique » (version très modifiée du précédent), in </w:t>
      </w:r>
      <w:r w:rsidRPr="004C2688">
        <w:rPr>
          <w:rFonts w:ascii="Times New Roman" w:hAnsi="Times New Roman" w:cs="Times New Roman"/>
          <w:i/>
        </w:rPr>
        <w:t>Revue philosophique de Louvain</w:t>
      </w:r>
      <w:r w:rsidRPr="004C2688">
        <w:rPr>
          <w:rFonts w:ascii="Times New Roman" w:hAnsi="Times New Roman" w:cs="Times New Roman"/>
        </w:rPr>
        <w:t>, vol. 108/4, 2010, p.617-638.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lastRenderedPageBreak/>
        <w:t xml:space="preserve">46/ « De nouvelles lectures pour un nouveau </w:t>
      </w:r>
      <w:r w:rsidRPr="004C2688">
        <w:rPr>
          <w:rFonts w:ascii="Times New Roman" w:hAnsi="Times New Roman" w:cs="Times New Roman"/>
          <w:i/>
        </w:rPr>
        <w:t>Tableau</w:t>
      </w:r>
      <w:r w:rsidRPr="004C2688">
        <w:rPr>
          <w:rFonts w:ascii="Times New Roman" w:hAnsi="Times New Roman" w:cs="Times New Roman"/>
        </w:rPr>
        <w:t xml:space="preserve"> », introduction à in B. BINOCHE (éd.), </w:t>
      </w:r>
      <w:r w:rsidRPr="004C2688">
        <w:rPr>
          <w:rFonts w:ascii="Times New Roman" w:hAnsi="Times New Roman" w:cs="Times New Roman"/>
          <w:i/>
          <w:iCs/>
        </w:rPr>
        <w:t xml:space="preserve">Nouvelles lectures du </w:t>
      </w:r>
      <w:r w:rsidRPr="004C2688">
        <w:rPr>
          <w:rFonts w:ascii="Times New Roman" w:hAnsi="Times New Roman" w:cs="Times New Roman"/>
          <w:iCs/>
        </w:rPr>
        <w:t>Tableau historique</w:t>
      </w:r>
      <w:r w:rsidRPr="004C2688">
        <w:rPr>
          <w:rFonts w:ascii="Times New Roman" w:hAnsi="Times New Roman" w:cs="Times New Roman"/>
          <w:i/>
          <w:iCs/>
        </w:rPr>
        <w:t xml:space="preserve"> de Condorcet</w:t>
      </w:r>
      <w:r w:rsidRPr="004C2688">
        <w:rPr>
          <w:rFonts w:ascii="Times New Roman" w:hAnsi="Times New Roman" w:cs="Times New Roman"/>
        </w:rPr>
        <w:t>, Québec, PU de Laval, 2010, p.1-7.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47/ « L'historicité du </w:t>
      </w:r>
      <w:r w:rsidRPr="004C2688">
        <w:rPr>
          <w:rFonts w:ascii="Times New Roman" w:hAnsi="Times New Roman" w:cs="Times New Roman"/>
          <w:i/>
        </w:rPr>
        <w:t>Tableau historique</w:t>
      </w:r>
      <w:r w:rsidRPr="004C2688">
        <w:rPr>
          <w:rFonts w:ascii="Times New Roman" w:hAnsi="Times New Roman" w:cs="Times New Roman"/>
        </w:rPr>
        <w:t xml:space="preserve"> », in </w:t>
      </w:r>
      <w:r w:rsidRPr="004C2688">
        <w:rPr>
          <w:rFonts w:ascii="Times New Roman" w:hAnsi="Times New Roman" w:cs="Times New Roman"/>
          <w:i/>
        </w:rPr>
        <w:t>Ibid</w:t>
      </w:r>
      <w:r w:rsidRPr="004C2688">
        <w:rPr>
          <w:rFonts w:ascii="Times New Roman" w:hAnsi="Times New Roman" w:cs="Times New Roman"/>
        </w:rPr>
        <w:t>., p.11-42.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48/ « Prendre au sérieux Sismondi, Constant et les autres », préface à E. PAULET-GRANDGUILLOT, </w:t>
      </w:r>
      <w:r w:rsidRPr="004C2688">
        <w:rPr>
          <w:rFonts w:ascii="Times New Roman" w:hAnsi="Times New Roman" w:cs="Times New Roman"/>
          <w:i/>
        </w:rPr>
        <w:t>Libéralisme et démocratie. De</w:t>
      </w:r>
      <w:r w:rsidRPr="004C2688">
        <w:rPr>
          <w:rFonts w:ascii="Times New Roman" w:hAnsi="Times New Roman" w:cs="Times New Roman"/>
        </w:rPr>
        <w:t xml:space="preserve"> </w:t>
      </w:r>
      <w:r w:rsidRPr="004C2688">
        <w:rPr>
          <w:rFonts w:ascii="Times New Roman" w:hAnsi="Times New Roman" w:cs="Times New Roman"/>
          <w:i/>
        </w:rPr>
        <w:t>Sismondi</w:t>
      </w:r>
      <w:r w:rsidRPr="004C2688">
        <w:rPr>
          <w:rFonts w:ascii="Times New Roman" w:hAnsi="Times New Roman" w:cs="Times New Roman"/>
        </w:rPr>
        <w:t xml:space="preserve"> à </w:t>
      </w:r>
      <w:r w:rsidRPr="004C2688">
        <w:rPr>
          <w:rFonts w:ascii="Times New Roman" w:hAnsi="Times New Roman" w:cs="Times New Roman"/>
          <w:i/>
        </w:rPr>
        <w:t xml:space="preserve">Constant à partir du </w:t>
      </w:r>
      <w:r w:rsidRPr="004C2688">
        <w:rPr>
          <w:rFonts w:ascii="Times New Roman" w:hAnsi="Times New Roman" w:cs="Times New Roman"/>
        </w:rPr>
        <w:t>Contrat social</w:t>
      </w:r>
      <w:r w:rsidRPr="004C2688">
        <w:rPr>
          <w:rFonts w:ascii="Times New Roman" w:hAnsi="Times New Roman" w:cs="Times New Roman"/>
          <w:i/>
        </w:rPr>
        <w:t xml:space="preserve"> (1801-1806)</w:t>
      </w:r>
      <w:r w:rsidRPr="004C2688">
        <w:rPr>
          <w:rFonts w:ascii="Times New Roman" w:hAnsi="Times New Roman" w:cs="Times New Roman"/>
        </w:rPr>
        <w:t xml:space="preserve">, Genève, Slatkine, 2010, p.7-12.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49/ « Rousseau ou l'origine paradoxale des philosophies de l'histoire », in L. VINCENTI (éd.), </w:t>
      </w:r>
      <w:r w:rsidRPr="004C2688">
        <w:rPr>
          <w:rFonts w:ascii="Times New Roman" w:hAnsi="Times New Roman" w:cs="Times New Roman"/>
          <w:i/>
        </w:rPr>
        <w:t>Rousseau et le marxisme</w:t>
      </w:r>
      <w:r w:rsidRPr="004C2688">
        <w:rPr>
          <w:rFonts w:ascii="Times New Roman" w:hAnsi="Times New Roman" w:cs="Times New Roman"/>
        </w:rPr>
        <w:t>, Publications de la Sorbonne, 2011, p.89-93.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50/ « Rousseau en vérité ? », préface à F. LOTTERIE et G. POISSON (dir.), </w:t>
      </w:r>
      <w:r w:rsidRPr="004C2688">
        <w:rPr>
          <w:rFonts w:ascii="Times New Roman" w:hAnsi="Times New Roman" w:cs="Times New Roman"/>
          <w:i/>
        </w:rPr>
        <w:t>Jean-Jacques</w:t>
      </w:r>
      <w:r w:rsidRPr="004C2688">
        <w:rPr>
          <w:rFonts w:ascii="Times New Roman" w:hAnsi="Times New Roman" w:cs="Times New Roman"/>
        </w:rPr>
        <w:t xml:space="preserve"> </w:t>
      </w:r>
      <w:r w:rsidRPr="004C2688">
        <w:rPr>
          <w:rFonts w:ascii="Times New Roman" w:hAnsi="Times New Roman" w:cs="Times New Roman"/>
          <w:i/>
        </w:rPr>
        <w:t>Rousseau devant Coppet,</w:t>
      </w:r>
      <w:r w:rsidRPr="004C2688">
        <w:rPr>
          <w:rFonts w:ascii="Times New Roman" w:hAnsi="Times New Roman" w:cs="Times New Roman"/>
        </w:rPr>
        <w:t xml:space="preserve"> Genève, Slatkine, 2012, p.1-12.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51/ « Opinion publique, Idéologie et idéologie », en ligne sur </w:t>
      </w:r>
      <w:r w:rsidRPr="004C2688">
        <w:rPr>
          <w:rFonts w:ascii="Times New Roman" w:hAnsi="Times New Roman" w:cs="Times New Roman"/>
          <w:i/>
        </w:rPr>
        <w:t>Scienza e Politica</w:t>
      </w:r>
      <w:r w:rsidRPr="004C2688">
        <w:rPr>
          <w:rFonts w:ascii="Times New Roman" w:hAnsi="Times New Roman" w:cs="Times New Roman"/>
        </w:rPr>
        <w:t>, vol. XXIV, n°47, 2012, p.33-42, https://scienzaepolitica.unibo.it/article/view/3837/3243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4C2688">
        <w:rPr>
          <w:rFonts w:ascii="Times New Roman" w:hAnsi="Times New Roman" w:cs="Times New Roman"/>
        </w:rPr>
        <w:t xml:space="preserve"> 52/ « Rome, Paris, Petersbourg: une autre triarchie européenne » : 1) en français, in </w:t>
      </w:r>
      <w:r w:rsidRPr="004C2688">
        <w:rPr>
          <w:rFonts w:ascii="Times New Roman" w:hAnsi="Times New Roman" w:cs="Times New Roman"/>
          <w:i/>
        </w:rPr>
        <w:t>Diderot Studies</w:t>
      </w:r>
      <w:r w:rsidRPr="004C2688">
        <w:rPr>
          <w:rFonts w:ascii="Times New Roman" w:hAnsi="Times New Roman" w:cs="Times New Roman"/>
        </w:rPr>
        <w:t xml:space="preserve">, vol. </w:t>
      </w:r>
      <w:r w:rsidRPr="004C2688">
        <w:rPr>
          <w:rFonts w:ascii="Times New Roman" w:hAnsi="Times New Roman" w:cs="Times New Roman"/>
          <w:lang w:val="en-US"/>
        </w:rPr>
        <w:t>XXXII, Genève, Droz, 2012, p.311-323; 2) en russe, in A.V. DORONIN (éd.), « </w:t>
      </w:r>
      <w:r w:rsidRPr="004C2688">
        <w:rPr>
          <w:rFonts w:ascii="Times New Roman" w:hAnsi="Times New Roman" w:cs="Times New Roman"/>
          <w:i/>
          <w:lang w:val="en-US"/>
        </w:rPr>
        <w:t>Centers » and « Peripheries » of the European World Order</w:t>
      </w:r>
      <w:r w:rsidRPr="004C2688">
        <w:rPr>
          <w:rFonts w:ascii="Times New Roman" w:hAnsi="Times New Roman" w:cs="Times New Roman"/>
          <w:lang w:val="en-US"/>
        </w:rPr>
        <w:t>, Moscou, Rosspen, Deutsches Historisches Institut, 2014, p.165-177.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53/ (avec Daniel Dumouchel) « Introduction. Esquisse d’une typologie des fictions », in B. BINOCHE/D. DUMOUCHEL (éd.), </w:t>
      </w:r>
      <w:r w:rsidRPr="004C2688">
        <w:rPr>
          <w:rFonts w:ascii="Times New Roman" w:hAnsi="Times New Roman" w:cs="Times New Roman"/>
          <w:i/>
        </w:rPr>
        <w:t>Fictions et scepticismes à l'âge classique</w:t>
      </w:r>
      <w:r w:rsidRPr="004C2688">
        <w:rPr>
          <w:rFonts w:ascii="Times New Roman" w:hAnsi="Times New Roman" w:cs="Times New Roman"/>
        </w:rPr>
        <w:t>, Paris, Hermann, coll. « Fictions pensantes », 2013, p. 5-12.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54/ « Schiller en 1789 : l'historien et le visionnaire ou les deux scepticismes », in </w:t>
      </w:r>
      <w:r w:rsidRPr="004C2688">
        <w:rPr>
          <w:rFonts w:ascii="Times New Roman" w:hAnsi="Times New Roman" w:cs="Times New Roman"/>
          <w:i/>
        </w:rPr>
        <w:t>Ibid</w:t>
      </w:r>
      <w:r w:rsidRPr="004C2688">
        <w:rPr>
          <w:rFonts w:ascii="Times New Roman" w:hAnsi="Times New Roman" w:cs="Times New Roman"/>
        </w:rPr>
        <w:t>., p.197-212.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4C2688">
        <w:rPr>
          <w:rFonts w:ascii="Times New Roman" w:hAnsi="Times New Roman" w:cs="Times New Roman"/>
        </w:rPr>
        <w:t xml:space="preserve">  55/ « Lois de la nature, lois de l'histoire », in </w:t>
      </w:r>
      <w:r w:rsidRPr="004C2688">
        <w:rPr>
          <w:rFonts w:ascii="Times New Roman" w:hAnsi="Times New Roman" w:cs="Times New Roman"/>
          <w:i/>
        </w:rPr>
        <w:t>Dix-huitième</w:t>
      </w:r>
      <w:r w:rsidRPr="004C2688">
        <w:rPr>
          <w:rFonts w:ascii="Times New Roman" w:hAnsi="Times New Roman" w:cs="Times New Roman"/>
        </w:rPr>
        <w:t xml:space="preserve"> </w:t>
      </w:r>
      <w:r w:rsidRPr="004C2688">
        <w:rPr>
          <w:rFonts w:ascii="Times New Roman" w:hAnsi="Times New Roman" w:cs="Times New Roman"/>
          <w:i/>
        </w:rPr>
        <w:t>siècle</w:t>
      </w:r>
      <w:r w:rsidRPr="004C2688">
        <w:rPr>
          <w:rFonts w:ascii="Times New Roman" w:hAnsi="Times New Roman" w:cs="Times New Roman"/>
        </w:rPr>
        <w:t>, n°45, 2013, p.217-229.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915643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C2870" w:rsidRPr="004C2688">
        <w:rPr>
          <w:rFonts w:ascii="Times New Roman" w:hAnsi="Times New Roman" w:cs="Times New Roman"/>
        </w:rPr>
        <w:t xml:space="preserve">56/ « Deleuze, Nietzsche et le problème de la différence » : a) en français, dans C. JAQUET/A. CHERNIAVSKY (éd.), </w:t>
      </w:r>
      <w:r w:rsidR="006C2870" w:rsidRPr="004C2688">
        <w:rPr>
          <w:rFonts w:ascii="Times New Roman" w:hAnsi="Times New Roman" w:cs="Times New Roman"/>
          <w:i/>
        </w:rPr>
        <w:t>L'art du portrait conceptuel. Deleuze et l’histoire de la philosophie</w:t>
      </w:r>
      <w:r w:rsidR="006C2870" w:rsidRPr="004C2688">
        <w:rPr>
          <w:rFonts w:ascii="Times New Roman" w:hAnsi="Times New Roman" w:cs="Times New Roman"/>
        </w:rPr>
        <w:t xml:space="preserve">, Paris, Classiques Garnier, coll. « Rencontres », 2013, p.67-81 ; b) en espagnol, dans C. JAQUET/A. CHERNIAVSKY (éd.), </w:t>
      </w:r>
      <w:r w:rsidR="006C2870" w:rsidRPr="004C2688">
        <w:rPr>
          <w:rFonts w:ascii="Times New Roman" w:hAnsi="Times New Roman" w:cs="Times New Roman"/>
          <w:i/>
        </w:rPr>
        <w:t>Deleuze : la filosofia y su historia</w:t>
      </w:r>
      <w:r w:rsidR="006C2870" w:rsidRPr="004C2688">
        <w:rPr>
          <w:rFonts w:ascii="Times New Roman" w:hAnsi="Times New Roman" w:cs="Times New Roman"/>
        </w:rPr>
        <w:t>, Buenos-Aires, Eduvim, 2014, p.53-69.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57/ « Les philosophes, les historiens et l’opinion publique », in B. BINOCHE/A.LEMAÎTRE (éd.), </w:t>
      </w:r>
      <w:r w:rsidRPr="004C2688">
        <w:rPr>
          <w:rFonts w:ascii="Times New Roman" w:hAnsi="Times New Roman" w:cs="Times New Roman"/>
          <w:i/>
        </w:rPr>
        <w:t>L'opinion publique dans l’Europe des Lumières</w:t>
      </w:r>
      <w:r w:rsidRPr="004C2688">
        <w:rPr>
          <w:rFonts w:ascii="Times New Roman" w:hAnsi="Times New Roman" w:cs="Times New Roman"/>
        </w:rPr>
        <w:t>, Paris, A. Colin, coll. « Recherches », 2013, p.7-14.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58/ « Madame de Staël en 1798 : opinion et république », in </w:t>
      </w:r>
      <w:r w:rsidRPr="004C2688">
        <w:rPr>
          <w:rFonts w:ascii="Times New Roman" w:hAnsi="Times New Roman" w:cs="Times New Roman"/>
          <w:i/>
        </w:rPr>
        <w:t>Ibid</w:t>
      </w:r>
      <w:r w:rsidRPr="004C2688">
        <w:rPr>
          <w:rFonts w:ascii="Times New Roman" w:hAnsi="Times New Roman" w:cs="Times New Roman"/>
        </w:rPr>
        <w:t>., p.191-200.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15643">
        <w:rPr>
          <w:rFonts w:ascii="Times New Roman" w:hAnsi="Times New Roman" w:cs="Times New Roman"/>
          <w:lang w:val="en-US"/>
        </w:rPr>
        <w:t xml:space="preserve"> </w:t>
      </w:r>
      <w:r w:rsidRPr="004C2688">
        <w:rPr>
          <w:rFonts w:ascii="Times New Roman" w:hAnsi="Times New Roman" w:cs="Times New Roman"/>
          <w:lang w:val="en-US"/>
        </w:rPr>
        <w:t xml:space="preserve">59a/ « Herder in 1774: an Incomplete Philosophy of History [Herder en 1774: une philosophie lacunaire de l’histoire] », en anglais, in R. SPARLING/S. BOURGAULT (éd.), </w:t>
      </w:r>
      <w:r w:rsidRPr="004C2688">
        <w:rPr>
          <w:rFonts w:ascii="Times New Roman" w:hAnsi="Times New Roman" w:cs="Times New Roman"/>
          <w:i/>
          <w:lang w:val="en-US"/>
        </w:rPr>
        <w:t>A Companion to</w:t>
      </w:r>
      <w:r w:rsidRPr="004C2688">
        <w:rPr>
          <w:rFonts w:ascii="Times New Roman" w:hAnsi="Times New Roman" w:cs="Times New Roman"/>
          <w:lang w:val="en-US"/>
        </w:rPr>
        <w:t xml:space="preserve"> </w:t>
      </w:r>
      <w:r w:rsidRPr="004C2688">
        <w:rPr>
          <w:rFonts w:ascii="Times New Roman" w:hAnsi="Times New Roman" w:cs="Times New Roman"/>
          <w:i/>
          <w:lang w:val="en-US"/>
        </w:rPr>
        <w:t>Enlightenment Historiography</w:t>
      </w:r>
      <w:r w:rsidRPr="004C2688">
        <w:rPr>
          <w:rFonts w:ascii="Times New Roman" w:hAnsi="Times New Roman" w:cs="Times New Roman"/>
          <w:lang w:val="en-US"/>
        </w:rPr>
        <w:t>, Leiden, Brill, 2013, p.189-216.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lang w:val="en-US"/>
        </w:rPr>
        <w:t xml:space="preserve">  </w:t>
      </w:r>
      <w:r w:rsidRPr="004C2688">
        <w:rPr>
          <w:rFonts w:ascii="Times New Roman" w:hAnsi="Times New Roman" w:cs="Times New Roman"/>
        </w:rPr>
        <w:t xml:space="preserve">59b/ « L'alternative herdérienne aux philosophies de l'histoire », (version française abrégée de l'article précédent) in E. DÉCULTOT et G. LAUER (éd.), </w:t>
      </w:r>
      <w:r w:rsidRPr="004C2688">
        <w:rPr>
          <w:rFonts w:ascii="Times New Roman" w:hAnsi="Times New Roman" w:cs="Times New Roman"/>
          <w:i/>
        </w:rPr>
        <w:t>Herder und die Künste: Ästhetik, Kunsttheorie, Kunstgeschichte</w:t>
      </w:r>
      <w:r w:rsidRPr="004C2688">
        <w:rPr>
          <w:rFonts w:ascii="Times New Roman" w:hAnsi="Times New Roman" w:cs="Times New Roman"/>
        </w:rPr>
        <w:t>, Heidelberg, Universitätsverlag Winter, 2013, p.101-119.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60/ « Quelle histoire, de quelle philosophie ? », préface à P. MACHEREY, </w:t>
      </w:r>
      <w:r w:rsidRPr="004C2688">
        <w:rPr>
          <w:rFonts w:ascii="Times New Roman" w:hAnsi="Times New Roman" w:cs="Times New Roman"/>
          <w:i/>
        </w:rPr>
        <w:t>Études de philosophie « française », de Sieyès à Barni</w:t>
      </w:r>
      <w:r w:rsidRPr="004C2688">
        <w:rPr>
          <w:rFonts w:ascii="Times New Roman" w:hAnsi="Times New Roman" w:cs="Times New Roman"/>
        </w:rPr>
        <w:t xml:space="preserve">, Paris, Publications de la Sorbonne, coll. « La philosophie à </w:t>
      </w:r>
      <w:r w:rsidRPr="004C2688">
        <w:rPr>
          <w:rFonts w:ascii="Times New Roman" w:hAnsi="Times New Roman" w:cs="Times New Roman"/>
        </w:rPr>
        <w:lastRenderedPageBreak/>
        <w:t>l’œuvre », 2013, p.5-14.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61/ « Montesquieu, Rousseau dans l’</w:t>
      </w:r>
      <w:r w:rsidRPr="004C2688">
        <w:rPr>
          <w:rFonts w:ascii="Times New Roman" w:hAnsi="Times New Roman" w:cs="Times New Roman"/>
          <w:i/>
        </w:rPr>
        <w:t>Essai sur l’histoire de la société civile</w:t>
      </w:r>
      <w:r w:rsidRPr="004C2688">
        <w:rPr>
          <w:rFonts w:ascii="Times New Roman" w:hAnsi="Times New Roman" w:cs="Times New Roman"/>
        </w:rPr>
        <w:t> », in C. PRUNIER (dir.),</w:t>
      </w:r>
      <w:r w:rsidRPr="004C2688">
        <w:rPr>
          <w:rFonts w:ascii="Times New Roman" w:hAnsi="Times New Roman" w:cs="Times New Roman"/>
          <w:i/>
        </w:rPr>
        <w:t xml:space="preserve"> Autour de </w:t>
      </w:r>
      <w:r w:rsidRPr="004C2688">
        <w:rPr>
          <w:rFonts w:ascii="Times New Roman" w:hAnsi="Times New Roman" w:cs="Times New Roman"/>
        </w:rPr>
        <w:t xml:space="preserve">l’Essay on History on Civil Society </w:t>
      </w:r>
      <w:r w:rsidRPr="004C2688">
        <w:rPr>
          <w:rFonts w:ascii="Times New Roman" w:hAnsi="Times New Roman" w:cs="Times New Roman"/>
          <w:i/>
        </w:rPr>
        <w:t>d’Adam Ferguson</w:t>
      </w:r>
      <w:r w:rsidRPr="004C2688">
        <w:rPr>
          <w:rFonts w:ascii="Times New Roman" w:hAnsi="Times New Roman" w:cs="Times New Roman"/>
        </w:rPr>
        <w:t>, Nanterre, Presses Universitaires de Paris-Ouest, 2014, p.45-55.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62/ « Do valor da historia à historia dos valores [De la valeur de l’histoire à l’histoire des valeurs] », en portugais (Brésil), in </w:t>
      </w:r>
      <w:r w:rsidRPr="004C2688">
        <w:rPr>
          <w:rFonts w:ascii="Times New Roman" w:hAnsi="Times New Roman" w:cs="Times New Roman"/>
          <w:i/>
        </w:rPr>
        <w:t>Cadernos Nietzsche</w:t>
      </w:r>
      <w:r w:rsidRPr="004C2688">
        <w:rPr>
          <w:rFonts w:ascii="Times New Roman" w:hAnsi="Times New Roman" w:cs="Times New Roman"/>
        </w:rPr>
        <w:t>, vol. 34, n°1, 2014, p.35-62.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63/ « Rousseau : histoire hypothétique, histoire exemplaire, histoire sincère », in G. PAOLETTI (dir.), </w:t>
      </w:r>
      <w:r w:rsidRPr="004C2688">
        <w:rPr>
          <w:rFonts w:ascii="Times New Roman" w:hAnsi="Times New Roman" w:cs="Times New Roman"/>
          <w:i/>
        </w:rPr>
        <w:t>Que faire de l’histoire ? Philosophie et conscience historique au siècle des Lumières</w:t>
      </w:r>
      <w:r w:rsidRPr="004C2688">
        <w:rPr>
          <w:rFonts w:ascii="Times New Roman" w:hAnsi="Times New Roman" w:cs="Times New Roman"/>
        </w:rPr>
        <w:t>, Pise/Paris, ETS/Vrin, coll. « Philosophica », 2015, p.117-132.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64/ « Où la philosophie de l'histoire rencontre l'histoire universelle », in A. ESCUDIER et L. MARTIN (éd.), </w:t>
      </w:r>
      <w:r w:rsidRPr="004C2688">
        <w:rPr>
          <w:rFonts w:ascii="Times New Roman" w:hAnsi="Times New Roman" w:cs="Times New Roman"/>
          <w:i/>
        </w:rPr>
        <w:t>Histoires universelles et philosophies de l’histoire</w:t>
      </w:r>
      <w:r w:rsidRPr="004C2688">
        <w:rPr>
          <w:rFonts w:ascii="Times New Roman" w:hAnsi="Times New Roman" w:cs="Times New Roman"/>
        </w:rPr>
        <w:t>, Paris, Presses de Sciences Po, 2015, p.29-42.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65/ « Metamorfosi dell’onore nell’età dei Lumi [Les métamorphoses de l’honneur à l’âge des Lumières] », en italien, in </w:t>
      </w:r>
      <w:r w:rsidRPr="004C2688">
        <w:rPr>
          <w:rFonts w:ascii="Times New Roman" w:hAnsi="Times New Roman" w:cs="Times New Roman"/>
          <w:i/>
        </w:rPr>
        <w:t>Storia del Pensiero Politico</w:t>
      </w:r>
      <w:r w:rsidRPr="004C2688">
        <w:rPr>
          <w:rFonts w:ascii="Times New Roman" w:hAnsi="Times New Roman" w:cs="Times New Roman"/>
        </w:rPr>
        <w:t>, 2015/1, p.3-24.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66/ « Morale </w:t>
      </w:r>
      <w:r w:rsidRPr="004C2688">
        <w:rPr>
          <w:rFonts w:ascii="Times New Roman" w:hAnsi="Times New Roman" w:cs="Times New Roman"/>
          <w:i/>
        </w:rPr>
        <w:t>versus</w:t>
      </w:r>
      <w:r w:rsidRPr="004C2688">
        <w:rPr>
          <w:rFonts w:ascii="Times New Roman" w:hAnsi="Times New Roman" w:cs="Times New Roman"/>
        </w:rPr>
        <w:t xml:space="preserve"> éthique », préface à Danilo BILATE, </w:t>
      </w:r>
      <w:r w:rsidRPr="004C2688">
        <w:rPr>
          <w:rFonts w:ascii="Times New Roman" w:hAnsi="Times New Roman" w:cs="Times New Roman"/>
          <w:i/>
        </w:rPr>
        <w:t>De l’affectologie : une éthique des affects à partir de Nietzsche</w:t>
      </w:r>
      <w:r w:rsidRPr="004C2688">
        <w:rPr>
          <w:rFonts w:ascii="Times New Roman" w:hAnsi="Times New Roman" w:cs="Times New Roman"/>
        </w:rPr>
        <w:t>, Paris, L’Harmattan, « la philosophie en commun », 2015, p.19-21.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67/ « Droit et conflit : prévention, institutionnalisation, instrumentalisation », in Société hellénique de recherche philosophique et historique du droit, </w:t>
      </w:r>
      <w:r w:rsidRPr="004C2688">
        <w:rPr>
          <w:rFonts w:ascii="Times New Roman" w:hAnsi="Times New Roman" w:cs="Times New Roman"/>
          <w:i/>
        </w:rPr>
        <w:t>Conflit, hostilité et droit</w:t>
      </w:r>
      <w:r w:rsidRPr="004C2688">
        <w:rPr>
          <w:rFonts w:ascii="Times New Roman" w:hAnsi="Times New Roman" w:cs="Times New Roman"/>
        </w:rPr>
        <w:t>, Athènes, Sakkoulas Publications/Paris, L’Harmattan/Baden-Baden, Nomos Verlagsgesellschaft, 2015, t.I, p.629-643.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68/ « Nietzsche, l’histoire, l’histoire… et encore l’histoire », in B. BINOCHE/A. SOROSINA (dir.), </w:t>
      </w:r>
      <w:r w:rsidRPr="004C2688">
        <w:rPr>
          <w:rFonts w:ascii="Times New Roman" w:hAnsi="Times New Roman" w:cs="Times New Roman"/>
          <w:i/>
        </w:rPr>
        <w:t>Les historicités de Nietzsche</w:t>
      </w:r>
      <w:r w:rsidRPr="004C2688">
        <w:rPr>
          <w:rFonts w:ascii="Times New Roman" w:hAnsi="Times New Roman" w:cs="Times New Roman"/>
        </w:rPr>
        <w:t>, Paris, Publications de la Sorbonne, 2016, p.7-16.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69/ « La faute à Helvétius ou le matérialisme après coup », in C. DUFLO (éd.), </w:t>
      </w:r>
      <w:r w:rsidRPr="004C2688">
        <w:rPr>
          <w:rFonts w:ascii="Times New Roman" w:hAnsi="Times New Roman" w:cs="Times New Roman"/>
          <w:i/>
        </w:rPr>
        <w:t>Lumières, matérialisme et morale. Autour de Diderot,</w:t>
      </w:r>
      <w:r w:rsidRPr="004C2688">
        <w:rPr>
          <w:rFonts w:ascii="Times New Roman" w:hAnsi="Times New Roman" w:cs="Times New Roman"/>
        </w:rPr>
        <w:t xml:space="preserve"> Paris, Publications de la Sorbonne, 2016, p.173-184.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70/ « Nietzsches radikale Historisierung der Philosophie [Nietzsche et l’historicisation radicale de la philosophie] », en allemand in M. BAUMSTARK/ R. FORKEL (hrgs.), </w:t>
      </w:r>
      <w:r w:rsidRPr="004C2688">
        <w:rPr>
          <w:rFonts w:ascii="Times New Roman" w:hAnsi="Times New Roman" w:cs="Times New Roman"/>
          <w:i/>
        </w:rPr>
        <w:t>Historisierung. Begriff  — Geschichte — Praxisfelder</w:t>
      </w:r>
      <w:r w:rsidRPr="004C2688">
        <w:rPr>
          <w:rFonts w:ascii="Times New Roman" w:hAnsi="Times New Roman" w:cs="Times New Roman"/>
        </w:rPr>
        <w:t>, Stuttgart, J.B. Metzler, 2016, p.199-209.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71/ « La généalogie de la généalogie de… », in J.F. BRAUNSTEIN/D. LORENZINI/A. REVEL /J. REVEL/A. SFORZINI (sous la direction de), </w:t>
      </w:r>
      <w:r w:rsidRPr="004C2688">
        <w:rPr>
          <w:rFonts w:ascii="Times New Roman" w:hAnsi="Times New Roman" w:cs="Times New Roman"/>
          <w:i/>
        </w:rPr>
        <w:t>Foucault(s)</w:t>
      </w:r>
      <w:r w:rsidRPr="004C2688">
        <w:rPr>
          <w:rFonts w:ascii="Times New Roman" w:hAnsi="Times New Roman" w:cs="Times New Roman"/>
        </w:rPr>
        <w:t>, Paris, Editions de la Sorbonne, 2017, p.93-97.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 w:cs="Times New Roman"/>
          <w:lang w:eastAsia="ja-JP"/>
        </w:rPr>
      </w:pPr>
      <w:r w:rsidRPr="004C2688">
        <w:rPr>
          <w:rFonts w:ascii="Times New Roman" w:hAnsi="Times New Roman" w:cs="Times New Roman"/>
        </w:rPr>
        <w:t>72/ « Sade ou a institucionalização do desvio [</w:t>
      </w:r>
      <w:r w:rsidRPr="004C2688">
        <w:rPr>
          <w:rFonts w:ascii="Times New Roman" w:hAnsi="Times New Roman" w:cs="Times New Roman"/>
          <w:iCs/>
        </w:rPr>
        <w:t>Sade ou l’institutionnalisation de l’écart</w:t>
      </w:r>
      <w:r w:rsidRPr="004C2688">
        <w:rPr>
          <w:rFonts w:ascii="Times New Roman" w:hAnsi="Times New Roman" w:cs="Times New Roman"/>
        </w:rPr>
        <w:t xml:space="preserve">] », en portugais (Brésil), </w:t>
      </w:r>
      <w:r w:rsidRPr="004C2688">
        <w:rPr>
          <w:rFonts w:ascii="Times New Roman" w:hAnsi="Times New Roman" w:cs="Times New Roman"/>
          <w:i/>
        </w:rPr>
        <w:t>Discurso</w:t>
      </w:r>
      <w:r w:rsidRPr="004C2688">
        <w:rPr>
          <w:rFonts w:ascii="Times New Roman" w:hAnsi="Times New Roman" w:cs="Times New Roman"/>
        </w:rPr>
        <w:t>, n°47/2, 2017, p.89-105.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73/ « Opinion </w:t>
      </w:r>
      <w:r w:rsidRPr="004C2688">
        <w:rPr>
          <w:rFonts w:ascii="Times New Roman" w:hAnsi="Times New Roman" w:cs="Times New Roman"/>
          <w:i/>
        </w:rPr>
        <w:t>versus</w:t>
      </w:r>
      <w:r w:rsidRPr="004C2688">
        <w:rPr>
          <w:rFonts w:ascii="Times New Roman" w:hAnsi="Times New Roman" w:cs="Times New Roman"/>
        </w:rPr>
        <w:t xml:space="preserve"> instruction publique à l’âge révolutionnaire », in A. M. MAAMARI (dir.), 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>Novas Tendências para o ensino de filosofia : o contexto de sala de aula e o âmbito das pesquisas</w:t>
      </w:r>
      <w:r w:rsidRPr="004C2688">
        <w:rPr>
          <w:rFonts w:ascii="Times New Roman" w:eastAsiaTheme="minorEastAsia" w:hAnsi="Times New Roman" w:cs="Times New Roman"/>
          <w:lang w:eastAsia="ja-JP"/>
        </w:rPr>
        <w:t>, Curitiba (Brésil), Editora CRV, 2017, t. III, p.137-155</w:t>
      </w:r>
      <w:r w:rsidRPr="004C2688">
        <w:rPr>
          <w:rFonts w:ascii="Times New Roman" w:hAnsi="Times New Roman" w:cs="Times New Roman"/>
        </w:rPr>
        <w:t>.</w:t>
      </w:r>
    </w:p>
    <w:p w:rsidR="006C2870" w:rsidRPr="004C2688" w:rsidRDefault="006C2870" w:rsidP="006C2870">
      <w:pPr>
        <w:widowControl w:val="0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74-a/ « La schiavitù antica alla luce dei lumi [L’esclavage antique au prisme des Lumières] », en italien, in </w:t>
      </w:r>
      <w:r w:rsidRPr="004C2688">
        <w:rPr>
          <w:rFonts w:ascii="Times New Roman" w:hAnsi="Times New Roman" w:cs="Times New Roman"/>
          <w:i/>
        </w:rPr>
        <w:t>Polemos</w:t>
      </w:r>
      <w:r w:rsidRPr="004C2688">
        <w:rPr>
          <w:rFonts w:ascii="Times New Roman" w:hAnsi="Times New Roman" w:cs="Times New Roman"/>
        </w:rPr>
        <w:t>, année X, 2017/1, p.183-201.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lastRenderedPageBreak/>
        <w:t xml:space="preserve">74-b/ « Les Lumières et l’esclavage : de quoi parle-t-on ? », version très augmentée de l’article précédent, dans F. FISCHBACH/A. MERKER/E. RENAULT/P.M. MOREL (dir.), </w:t>
      </w:r>
      <w:r w:rsidRPr="004C2688">
        <w:rPr>
          <w:rFonts w:ascii="Times New Roman" w:hAnsi="Times New Roman" w:cs="Times New Roman"/>
          <w:i/>
        </w:rPr>
        <w:t>Histoire philosophique du travail</w:t>
      </w:r>
      <w:r w:rsidRPr="004C2688">
        <w:rPr>
          <w:rFonts w:ascii="Times New Roman" w:hAnsi="Times New Roman" w:cs="Times New Roman"/>
        </w:rPr>
        <w:t xml:space="preserve">, Paris, Vrin, 2022, p. 185-211. </w:t>
      </w:r>
    </w:p>
    <w:p w:rsidR="006C2870" w:rsidRPr="00FB7AD7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rPr>
          <w:rFonts w:ascii="Times New Roman" w:hAnsi="Times New Roman" w:cs="Times New Roman"/>
          <w:b/>
          <w:bCs/>
          <w:color w:val="494A4C"/>
        </w:rPr>
      </w:pPr>
      <w:r w:rsidRPr="004C2688">
        <w:rPr>
          <w:rFonts w:ascii="Times New Roman" w:hAnsi="Times New Roman" w:cs="Times New Roman"/>
        </w:rPr>
        <w:t xml:space="preserve">75/ « Nietzsche : la positivité généalogique » : a) en français, in E. DÉCULTOT/ D. FULDA/ C. HELMREICH (hrgs.), 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>Poetik und Politik des Geschichtsdiskurses. Deutschland und Frankreich im langen 19. Jahrhundert</w:t>
      </w:r>
      <w:r w:rsidRPr="004C2688">
        <w:rPr>
          <w:rFonts w:ascii="Times New Roman" w:eastAsiaTheme="minorEastAsia" w:hAnsi="Times New Roman" w:cs="Times New Roman"/>
          <w:lang w:eastAsia="ja-JP"/>
        </w:rPr>
        <w:t xml:space="preserve">, Heidelberg, Winter Verlag, Germanisch-Romanische Monatsschrift, Beiheft 78, 2018, p.215-230 ; b) en portugais, </w:t>
      </w:r>
      <w:r w:rsidRPr="004C2688">
        <w:rPr>
          <w:rFonts w:ascii="Times New Roman" w:hAnsi="Times New Roman" w:cs="Times New Roman"/>
          <w:color w:val="000000" w:themeColor="text1"/>
        </w:rPr>
        <w:t>« Filosofia, história, genealogia »</w:t>
      </w:r>
      <w:r w:rsidRPr="004C2688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4C2688">
        <w:rPr>
          <w:rFonts w:ascii="Times New Roman" w:eastAsiaTheme="minorEastAsia" w:hAnsi="Times New Roman" w:cs="Times New Roman"/>
          <w:lang w:eastAsia="ja-JP"/>
        </w:rPr>
        <w:t xml:space="preserve">dans </w:t>
      </w:r>
      <w:r w:rsidRPr="004C2688">
        <w:rPr>
          <w:rFonts w:ascii="Times New Roman" w:eastAsiaTheme="minorEastAsia" w:hAnsi="Times New Roman" w:cs="Times New Roman"/>
          <w:i/>
          <w:iCs/>
          <w:lang w:eastAsia="ja-JP"/>
        </w:rPr>
        <w:t>Cadernos Nietzsche</w:t>
      </w:r>
      <w:r w:rsidRPr="004C2688">
        <w:rPr>
          <w:rFonts w:ascii="Times New Roman" w:eastAsiaTheme="minorEastAsia" w:hAnsi="Times New Roman" w:cs="Times New Roman"/>
          <w:lang w:eastAsia="ja-JP"/>
        </w:rPr>
        <w:t>, XLI/3, septembre-décembre 2020, p. 9-28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76/ « Pierre Macherey, philosophe littéraire », in </w:t>
      </w:r>
      <w:r w:rsidRPr="004C2688">
        <w:rPr>
          <w:rFonts w:ascii="Times New Roman" w:hAnsi="Times New Roman" w:cs="Times New Roman"/>
          <w:i/>
        </w:rPr>
        <w:t>Actuel Marx</w:t>
      </w:r>
      <w:r w:rsidRPr="004C2688">
        <w:rPr>
          <w:rFonts w:ascii="Times New Roman" w:hAnsi="Times New Roman" w:cs="Times New Roman"/>
        </w:rPr>
        <w:t xml:space="preserve">, n°63, 2018, p.188-201.  </w:t>
      </w:r>
    </w:p>
    <w:p w:rsidR="00915643" w:rsidRDefault="00915643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915643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="006C2870" w:rsidRPr="004C2688">
        <w:rPr>
          <w:rFonts w:ascii="Times New Roman" w:hAnsi="Times New Roman" w:cs="Times New Roman"/>
        </w:rPr>
        <w:t xml:space="preserve">77/ « Rousseau : Die Perfektibilität ohne Perfektion [Rousseau : la perfectibilité sans perfection] », en allemand, in K. BARON/C. SOBOTH (hg.), </w:t>
      </w:r>
      <w:r w:rsidR="006C2870" w:rsidRPr="004C2688">
        <w:rPr>
          <w:rFonts w:ascii="Times New Roman" w:hAnsi="Times New Roman" w:cs="Times New Roman"/>
          <w:i/>
          <w:iCs/>
        </w:rPr>
        <w:t xml:space="preserve">Perfektionismus und Perfektibilität. </w:t>
      </w:r>
      <w:r w:rsidR="006C2870" w:rsidRPr="004C2688">
        <w:rPr>
          <w:rFonts w:ascii="Times New Roman" w:eastAsiaTheme="minorEastAsia" w:hAnsi="Times New Roman" w:cs="Times New Roman"/>
          <w:bCs/>
          <w:i/>
          <w:color w:val="25272A"/>
          <w:lang w:val="en-US" w:eastAsia="ja-JP"/>
        </w:rPr>
        <w:t>Theorien und Praktiken der Vervollkommnung in Pietismus und Aufklärung</w:t>
      </w:r>
      <w:r w:rsidR="006C2870" w:rsidRPr="004C2688">
        <w:rPr>
          <w:rFonts w:ascii="Times New Roman" w:hAnsi="Times New Roman" w:cs="Times New Roman"/>
          <w:lang w:val="en-US"/>
        </w:rPr>
        <w:t>, Hamburg, Felix Meiner, 2018, p.99-115.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C2870" w:rsidRPr="004C2688" w:rsidRDefault="00915643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2870" w:rsidRPr="004C2688">
        <w:rPr>
          <w:rFonts w:ascii="Times New Roman" w:hAnsi="Times New Roman" w:cs="Times New Roman"/>
        </w:rPr>
        <w:t xml:space="preserve">78/ « Nietzsche, filho de seu tempo : a questão do ascetismo [Nietzsche, fils de son temps : la question de l’ascétisme] », en portugais (Brésil) in </w:t>
      </w:r>
      <w:r w:rsidR="006C2870" w:rsidRPr="004C2688">
        <w:rPr>
          <w:rFonts w:ascii="Times New Roman" w:hAnsi="Times New Roman" w:cs="Times New Roman"/>
          <w:i/>
        </w:rPr>
        <w:t>Cadernos Nietzsche</w:t>
      </w:r>
      <w:r w:rsidR="006C2870" w:rsidRPr="004C2688">
        <w:rPr>
          <w:rFonts w:ascii="Times New Roman" w:hAnsi="Times New Roman" w:cs="Times New Roman"/>
        </w:rPr>
        <w:t>, 2018, 39/2, p.11-26.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79/ « Rousseau : le premier </w:t>
      </w:r>
      <w:r w:rsidRPr="004C2688">
        <w:rPr>
          <w:rFonts w:ascii="Times New Roman" w:hAnsi="Times New Roman" w:cs="Times New Roman"/>
          <w:i/>
        </w:rPr>
        <w:t>Discours</w:t>
      </w:r>
      <w:r w:rsidRPr="004C2688">
        <w:rPr>
          <w:rFonts w:ascii="Times New Roman" w:hAnsi="Times New Roman" w:cs="Times New Roman"/>
        </w:rPr>
        <w:t xml:space="preserve">, sans le second », in </w:t>
      </w:r>
      <w:r w:rsidRPr="004C2688">
        <w:rPr>
          <w:rFonts w:ascii="Times New Roman" w:hAnsi="Times New Roman" w:cs="Times New Roman"/>
          <w:i/>
        </w:rPr>
        <w:t>Revue de Théologie et de Philosophie</w:t>
      </w:r>
      <w:r w:rsidRPr="004C2688">
        <w:rPr>
          <w:rFonts w:ascii="Times New Roman" w:hAnsi="Times New Roman" w:cs="Times New Roman"/>
        </w:rPr>
        <w:t>, 2019/4, p.319-336.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80/ « Les historicités des Lumières », in F. CHARBONNEAU/M.-P. DE WEERDT-PILORGE (dir.), </w:t>
      </w:r>
      <w:r w:rsidRPr="004C2688">
        <w:rPr>
          <w:rFonts w:ascii="Times New Roman" w:hAnsi="Times New Roman" w:cs="Times New Roman"/>
          <w:i/>
        </w:rPr>
        <w:t>Le passé composé. Mise en œuvre du passé dans l’écriture factuelle (XVI-XIXe siècle)</w:t>
      </w:r>
      <w:r w:rsidRPr="004C2688">
        <w:rPr>
          <w:rFonts w:ascii="Times New Roman" w:hAnsi="Times New Roman" w:cs="Times New Roman"/>
        </w:rPr>
        <w:t>, Paris, Classiques Garnier, 2020, p.15-29.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81/ </w:t>
      </w:r>
      <w:r w:rsidRPr="004C2688">
        <w:rPr>
          <w:rFonts w:ascii="Times New Roman" w:eastAsiaTheme="minorEastAsia" w:hAnsi="Times New Roman" w:cs="Times New Roman"/>
          <w:lang w:eastAsia="ja-JP"/>
        </w:rPr>
        <w:t>« De quoi l’histoire de la philosophie est-elle l’histoire ? »</w:t>
      </w:r>
      <w:r>
        <w:rPr>
          <w:rFonts w:ascii="Times New Roman" w:eastAsiaTheme="minorEastAsia" w:hAnsi="Times New Roman" w:cs="Times New Roman"/>
          <w:lang w:eastAsia="ja-JP"/>
        </w:rPr>
        <w:t> : a) en français,</w:t>
      </w:r>
      <w:r w:rsidRPr="004C2688">
        <w:rPr>
          <w:rFonts w:ascii="Times New Roman" w:eastAsiaTheme="minorEastAsia" w:hAnsi="Times New Roman" w:cs="Times New Roman"/>
          <w:lang w:eastAsia="ja-JP"/>
        </w:rPr>
        <w:t xml:space="preserve"> in C. JAQUET (dir.), 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>Faire de l’histoire de la philosophie. Les présents du passé</w:t>
      </w:r>
      <w:r w:rsidRPr="004C2688">
        <w:rPr>
          <w:rFonts w:ascii="Times New Roman" w:eastAsiaTheme="minorEastAsia" w:hAnsi="Times New Roman" w:cs="Times New Roman"/>
          <w:lang w:eastAsia="ja-JP"/>
        </w:rPr>
        <w:t>, Paris, Classiques Garnier, 2020, p.79-91</w:t>
      </w:r>
      <w:r>
        <w:rPr>
          <w:rFonts w:ascii="Times New Roman" w:eastAsiaTheme="minorEastAsia" w:hAnsi="Times New Roman" w:cs="Times New Roman"/>
          <w:lang w:eastAsia="ja-JP"/>
        </w:rPr>
        <w:t xml:space="preserve"> ; b) en allemand in T. HAHN (hrgs.), </w:t>
      </w:r>
      <w:r w:rsidRPr="000576DB">
        <w:rPr>
          <w:rFonts w:ascii="Times New Roman" w:eastAsiaTheme="minorEastAsia" w:hAnsi="Times New Roman" w:cs="Times New Roman"/>
          <w:i/>
          <w:iCs/>
          <w:lang w:eastAsia="ja-JP"/>
        </w:rPr>
        <w:t>Kritische Philosophiegeschichte</w:t>
      </w:r>
      <w:r>
        <w:rPr>
          <w:rFonts w:ascii="Times New Roman" w:eastAsiaTheme="minorEastAsia" w:hAnsi="Times New Roman" w:cs="Times New Roman"/>
          <w:lang w:eastAsia="ja-JP"/>
        </w:rPr>
        <w:t xml:space="preserve">, Berlin, Diaphanes, à paraître en 2024.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82/ « Foucault : ascétisme </w:t>
      </w:r>
      <w:r w:rsidRPr="004C2688">
        <w:rPr>
          <w:rFonts w:ascii="Times New Roman" w:hAnsi="Times New Roman" w:cs="Times New Roman"/>
          <w:i/>
        </w:rPr>
        <w:t>versus</w:t>
      </w:r>
      <w:r w:rsidRPr="004C2688">
        <w:rPr>
          <w:rFonts w:ascii="Times New Roman" w:hAnsi="Times New Roman" w:cs="Times New Roman"/>
        </w:rPr>
        <w:t xml:space="preserve"> ascétique », in </w:t>
      </w:r>
      <w:r w:rsidRPr="004C2688">
        <w:rPr>
          <w:rFonts w:ascii="Times New Roman" w:hAnsi="Times New Roman" w:cs="Times New Roman"/>
          <w:i/>
        </w:rPr>
        <w:t>Suite française</w:t>
      </w:r>
      <w:r w:rsidRPr="004C2688">
        <w:rPr>
          <w:rFonts w:ascii="Times New Roman" w:hAnsi="Times New Roman" w:cs="Times New Roman"/>
        </w:rPr>
        <w:t>, n°3, 2020, p. 87-110.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83/ « Recours à Koselleck », in J.-A. BARASH/C. BOUTON/S. JOLLIVET (dir.), </w:t>
      </w:r>
      <w:r w:rsidRPr="004C2688">
        <w:rPr>
          <w:rFonts w:ascii="Times New Roman" w:hAnsi="Times New Roman" w:cs="Times New Roman"/>
          <w:i/>
        </w:rPr>
        <w:t>Die Vergangenheit im Begriff. Von der Erfahrung der Geschichte zur Geschichtstheorie bei Reinhart Koselleck</w:t>
      </w:r>
      <w:r w:rsidRPr="004C2688">
        <w:rPr>
          <w:rFonts w:ascii="Times New Roman" w:hAnsi="Times New Roman" w:cs="Times New Roman"/>
        </w:rPr>
        <w:t>, Freiburg-München, Karl Alber, 2021, p. 177-188.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>84/ « La perfectibilité au prisme de l’</w:t>
      </w:r>
      <w:r w:rsidRPr="004C2688">
        <w:rPr>
          <w:rFonts w:ascii="Times New Roman" w:hAnsi="Times New Roman" w:cs="Times New Roman"/>
          <w:i/>
          <w:iCs/>
        </w:rPr>
        <w:t>Aufklärung</w:t>
      </w:r>
      <w:r w:rsidRPr="004C2688">
        <w:rPr>
          <w:rFonts w:ascii="Times New Roman" w:hAnsi="Times New Roman" w:cs="Times New Roman"/>
        </w:rPr>
        <w:t xml:space="preserve">. Introduction », E. HOURCADE/C. MOREL/A. YUVA (dir.), </w:t>
      </w:r>
      <w:r w:rsidRPr="004C2688">
        <w:rPr>
          <w:rFonts w:ascii="Times New Roman" w:hAnsi="Times New Roman" w:cs="Times New Roman"/>
          <w:i/>
        </w:rPr>
        <w:t>La perfectibilité de l’homme. Les Lumières allemandes contre Rousseau ?</w:t>
      </w:r>
      <w:r w:rsidRPr="004C2688">
        <w:rPr>
          <w:rFonts w:ascii="Times New Roman" w:hAnsi="Times New Roman" w:cs="Times New Roman"/>
        </w:rPr>
        <w:t xml:space="preserve">, Paris, Classiques Garnier, 2022, tome I, p. 55-65. 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85/ « Positivités des Lumières », in E. MARQUER/P. RATEAU (dir.), </w:t>
      </w:r>
      <w:r w:rsidRPr="004C2688">
        <w:rPr>
          <w:rFonts w:ascii="Times New Roman" w:hAnsi="Times New Roman" w:cs="Times New Roman"/>
          <w:i/>
        </w:rPr>
        <w:t>Regards contemporains sur la philosophie moderne</w:t>
      </w:r>
      <w:r w:rsidRPr="004C2688">
        <w:rPr>
          <w:rFonts w:ascii="Times New Roman" w:hAnsi="Times New Roman" w:cs="Times New Roman"/>
        </w:rPr>
        <w:t xml:space="preserve">, Paris, Éditions de la Sorbonne, 2022, p. 317-328.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86/ « Diderot écrivain politique : la grande synthèse », in </w:t>
      </w:r>
      <w:r w:rsidRPr="004C2688"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</w:rPr>
        <w:t>s Cahiers du</w:t>
      </w:r>
      <w:r w:rsidRPr="004C2688">
        <w:rPr>
          <w:rFonts w:ascii="Times New Roman" w:hAnsi="Times New Roman" w:cs="Times New Roman"/>
          <w:i/>
          <w:iCs/>
        </w:rPr>
        <w:t xml:space="preserve"> Portique</w:t>
      </w:r>
      <w:r w:rsidRPr="004C26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n° 19, </w:t>
      </w:r>
      <w:r w:rsidRPr="004C2688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, p.</w:t>
      </w:r>
      <w:r>
        <w:t> </w:t>
      </w:r>
      <w:r>
        <w:rPr>
          <w:rFonts w:ascii="Times New Roman" w:hAnsi="Times New Roman" w:cs="Times New Roman"/>
        </w:rPr>
        <w:t>9-26</w:t>
      </w:r>
      <w:r w:rsidRPr="004C2688">
        <w:rPr>
          <w:rFonts w:ascii="Times New Roman" w:hAnsi="Times New Roman" w:cs="Times New Roman"/>
        </w:rPr>
        <w:t>.</w:t>
      </w: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87/ « Benjamin Constant : les ambivalences du sacrifice », à paraître in </w:t>
      </w:r>
      <w:r w:rsidRPr="006C2870">
        <w:rPr>
          <w:rFonts w:ascii="Times New Roman" w:hAnsi="Times New Roman" w:cs="Times New Roman"/>
          <w:i/>
          <w:iCs/>
        </w:rPr>
        <w:t>Annales Benjamin Constant</w:t>
      </w:r>
      <w:r>
        <w:rPr>
          <w:rFonts w:ascii="Times New Roman" w:hAnsi="Times New Roman" w:cs="Times New Roman"/>
        </w:rPr>
        <w:t xml:space="preserve">, </w:t>
      </w:r>
      <w:r w:rsidRPr="008F1347">
        <w:rPr>
          <w:rFonts w:ascii="Times New Roman" w:hAnsi="Times New Roman" w:cs="Times New Roman"/>
          <w:i/>
          <w:iCs/>
        </w:rPr>
        <w:t>Le groupe de Coppet et la religion</w:t>
      </w:r>
      <w:r>
        <w:rPr>
          <w:rFonts w:ascii="Times New Roman" w:hAnsi="Times New Roman" w:cs="Times New Roman"/>
        </w:rPr>
        <w:t>, Genève-Lausanne, Slatkine-Institut Benjamin Constant, 2024.</w:t>
      </w:r>
    </w:p>
    <w:p w:rsidR="006C2870" w:rsidRDefault="006C2870" w:rsidP="006C2870">
      <w:pPr>
        <w:pStyle w:val="NormalWeb"/>
        <w:rPr>
          <w:rFonts w:ascii="TimesNewRomanPS" w:eastAsia="Times New Roman" w:hAnsi="TimesNewRomanPS"/>
          <w:lang w:val="fr-FR" w:eastAsia="fr-FR"/>
        </w:rPr>
      </w:pPr>
      <w:r>
        <w:lastRenderedPageBreak/>
        <w:t>88</w:t>
      </w:r>
      <w:r>
        <w:t xml:space="preserve">/ « Comment </w:t>
      </w:r>
      <w:r w:rsidRPr="001F5DC0">
        <w:rPr>
          <w:i/>
          <w:iCs/>
        </w:rPr>
        <w:t>ne pas</w:t>
      </w:r>
      <w:r>
        <w:t xml:space="preserve"> être moderne ? Maistre à Pétersbourg », à paraître in V. PEKTAS et C. STROSETZKI (dir.), </w:t>
      </w:r>
      <w:r w:rsidRPr="001F5DC0">
        <w:rPr>
          <w:rFonts w:ascii="TimesNewRomanPS" w:eastAsia="Times New Roman" w:hAnsi="TimesNewRomanPS"/>
          <w:i/>
          <w:iCs/>
          <w:lang w:val="fr-FR" w:eastAsia="fr-FR"/>
        </w:rPr>
        <w:t xml:space="preserve">Zur </w:t>
      </w:r>
      <w:r w:rsidRPr="001F5DC0">
        <w:rPr>
          <w:rFonts w:ascii="TimesNewRomanPS" w:eastAsia="Times New Roman" w:hAnsi="TimesNewRomanPS"/>
          <w:lang w:val="fr-FR" w:eastAsia="fr-FR"/>
        </w:rPr>
        <w:t>Querelle des Anciens et des Modernes</w:t>
      </w:r>
      <w:r w:rsidRPr="001F5DC0">
        <w:rPr>
          <w:rFonts w:ascii="TimesNewRomanPS" w:eastAsia="Times New Roman" w:hAnsi="TimesNewRomanPS"/>
          <w:i/>
          <w:iCs/>
          <w:lang w:val="fr-FR" w:eastAsia="fr-FR"/>
        </w:rPr>
        <w:t xml:space="preserve"> im 19. Jahrhundert in Frankreich</w:t>
      </w:r>
      <w:r>
        <w:rPr>
          <w:rFonts w:ascii="TimesNewRomanPS" w:eastAsia="Times New Roman" w:hAnsi="TimesNewRomanPS"/>
          <w:i/>
          <w:iCs/>
          <w:lang w:val="fr-FR" w:eastAsia="fr-FR"/>
        </w:rPr>
        <w:t xml:space="preserve">, </w:t>
      </w:r>
      <w:r>
        <w:rPr>
          <w:rFonts w:ascii="TimesNewRomanPS" w:eastAsia="Times New Roman" w:hAnsi="TimesNewRomanPS"/>
          <w:lang w:val="fr-FR" w:eastAsia="fr-FR"/>
        </w:rPr>
        <w:t xml:space="preserve"> Berlin, De Gruyter</w:t>
      </w:r>
      <w:r w:rsidRPr="001F5DC0">
        <w:rPr>
          <w:rFonts w:ascii="TimesNewRomanPS" w:eastAsia="Times New Roman" w:hAnsi="TimesNewRomanPS"/>
          <w:lang w:val="fr-FR" w:eastAsia="fr-FR"/>
        </w:rPr>
        <w:t xml:space="preserve"> </w:t>
      </w:r>
      <w:r>
        <w:rPr>
          <w:rFonts w:ascii="TimesNewRomanPS" w:eastAsia="Times New Roman" w:hAnsi="TimesNewRomanPS"/>
          <w:lang w:val="fr-FR" w:eastAsia="fr-FR"/>
        </w:rPr>
        <w:t xml:space="preserve">, 2024. </w:t>
      </w:r>
    </w:p>
    <w:p w:rsidR="006C2870" w:rsidRDefault="006C2870" w:rsidP="006C2870">
      <w:pPr>
        <w:pStyle w:val="NormalWeb"/>
      </w:pPr>
      <w:r>
        <w:rPr>
          <w:rFonts w:ascii="TimesNewRomanPS" w:eastAsia="Times New Roman" w:hAnsi="TimesNewRomanPS"/>
          <w:lang w:val="fr-FR" w:eastAsia="fr-FR"/>
        </w:rPr>
        <w:t xml:space="preserve">89/ </w:t>
      </w:r>
      <w:r>
        <w:rPr>
          <w:rFonts w:ascii="TimesNewRomanPS" w:eastAsia="Times New Roman" w:hAnsi="TimesNewRomanPS"/>
          <w:lang w:val="fr-FR" w:eastAsia="fr-FR"/>
        </w:rPr>
        <w:t>« Kant, l’</w:t>
      </w:r>
      <w:r w:rsidRPr="00204831">
        <w:rPr>
          <w:rFonts w:ascii="TimesNewRomanPS" w:eastAsia="Times New Roman" w:hAnsi="TimesNewRomanPS"/>
          <w:i/>
          <w:iCs/>
          <w:lang w:val="fr-FR" w:eastAsia="fr-FR"/>
        </w:rPr>
        <w:t xml:space="preserve">Aufklärung </w:t>
      </w:r>
      <w:r>
        <w:rPr>
          <w:rFonts w:ascii="TimesNewRomanPS" w:eastAsia="Times New Roman" w:hAnsi="TimesNewRomanPS"/>
          <w:lang w:val="fr-FR" w:eastAsia="fr-FR"/>
        </w:rPr>
        <w:t xml:space="preserve">et les Lumières », à paraître in </w:t>
      </w:r>
      <w:r w:rsidRPr="004C2688">
        <w:rPr>
          <w:i/>
        </w:rPr>
        <w:t>Revue de Théologie et de Philosophie</w:t>
      </w:r>
      <w:r w:rsidRPr="004C2688">
        <w:t>,</w:t>
      </w:r>
      <w:r>
        <w:t xml:space="preserve"> 2025/1. </w:t>
      </w:r>
    </w:p>
    <w:p w:rsidR="006C2870" w:rsidRP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2870">
        <w:rPr>
          <w:rFonts w:ascii="Times New Roman" w:hAnsi="Times New Roman" w:cs="Times New Roman"/>
        </w:rPr>
        <w:t xml:space="preserve">90/ </w:t>
      </w:r>
      <w:r w:rsidRPr="006C2870">
        <w:rPr>
          <w:rFonts w:ascii="Times New Roman" w:hAnsi="Times New Roman" w:cs="Times New Roman"/>
        </w:rPr>
        <w:t>«</w:t>
      </w:r>
      <w:r w:rsidRPr="004C2688">
        <w:rPr>
          <w:rFonts w:ascii="Times New Roman" w:hAnsi="Times New Roman" w:cs="Times New Roman"/>
        </w:rPr>
        <w:t xml:space="preserve"> Bataille : vouloir la chance, non la puissance », à paraître in P. D’IORIO (dir.), </w:t>
      </w:r>
      <w:r w:rsidRPr="004C2688">
        <w:rPr>
          <w:rFonts w:ascii="Times New Roman" w:hAnsi="Times New Roman" w:cs="Times New Roman"/>
          <w:i/>
        </w:rPr>
        <w:t>Nietzsche et la France/ La France et Nietzsche</w:t>
      </w:r>
      <w:r w:rsidRPr="004C2688">
        <w:rPr>
          <w:rFonts w:ascii="Times New Roman" w:hAnsi="Times New Roman" w:cs="Times New Roman"/>
        </w:rPr>
        <w:t>, Paris, Presses du CNRS, 202</w:t>
      </w:r>
      <w:r>
        <w:rPr>
          <w:rFonts w:ascii="Times New Roman" w:hAnsi="Times New Roman" w:cs="Times New Roman"/>
        </w:rPr>
        <w:t>5</w:t>
      </w:r>
      <w:r w:rsidRPr="004C2688">
        <w:rPr>
          <w:rFonts w:ascii="Times New Roman" w:hAnsi="Times New Roman" w:cs="Times New Roman"/>
        </w:rPr>
        <w:t xml:space="preserve">. </w:t>
      </w:r>
    </w:p>
    <w:p w:rsidR="006C2870" w:rsidRPr="006C2870" w:rsidRDefault="006C2870" w:rsidP="006C2870">
      <w:pPr>
        <w:pStyle w:val="NormalWeb"/>
        <w:rPr>
          <w:rFonts w:ascii="TimesNewRomanPS" w:eastAsia="Times New Roman" w:hAnsi="TimesNewRomanPS"/>
          <w:lang w:val="fr-FR" w:eastAsia="fr-FR"/>
        </w:rPr>
      </w:pPr>
      <w:r>
        <w:rPr>
          <w:rFonts w:ascii="TimesNewRomanPS" w:eastAsia="Times New Roman" w:hAnsi="TimesNewRomanPS"/>
          <w:lang w:val="fr-FR" w:eastAsia="fr-FR"/>
        </w:rPr>
        <w:t>9</w:t>
      </w:r>
      <w:r>
        <w:rPr>
          <w:rFonts w:ascii="TimesNewRomanPS" w:eastAsia="Times New Roman" w:hAnsi="TimesNewRomanPS"/>
          <w:lang w:val="fr-FR" w:eastAsia="fr-FR"/>
        </w:rPr>
        <w:t>1</w:t>
      </w:r>
      <w:r>
        <w:rPr>
          <w:rFonts w:ascii="TimesNewRomanPS" w:eastAsia="Times New Roman" w:hAnsi="TimesNewRomanPS"/>
          <w:lang w:val="fr-FR" w:eastAsia="fr-FR"/>
        </w:rPr>
        <w:t xml:space="preserve">/ « La superstition au nom des Lumières ? », à paraître in E. DECULTOT et D. WEIDNER (dir.), </w:t>
      </w:r>
      <w:r w:rsidRPr="00E62BB9">
        <w:rPr>
          <w:rFonts w:ascii="TimesNewRomanPS" w:eastAsia="Times New Roman" w:hAnsi="TimesNewRomanPS"/>
          <w:i/>
          <w:iCs/>
          <w:lang w:val="fr-FR" w:eastAsia="fr-FR"/>
        </w:rPr>
        <w:t>Nützt es dem Volk betrogen zu werden</w:t>
      </w:r>
      <w:r>
        <w:rPr>
          <w:rFonts w:ascii="TimesNewRomanPS" w:eastAsia="Times New Roman" w:hAnsi="TimesNewRomanPS"/>
          <w:i/>
          <w:iCs/>
          <w:lang w:val="fr-FR" w:eastAsia="fr-FR"/>
        </w:rPr>
        <w:t> ?</w:t>
      </w:r>
      <w:r w:rsidRPr="00E62BB9">
        <w:rPr>
          <w:rFonts w:ascii="TimesNewRomanPS" w:eastAsia="Times New Roman" w:hAnsi="TimesNewRomanPS"/>
          <w:i/>
          <w:iCs/>
          <w:lang w:val="fr-FR" w:eastAsia="fr-FR"/>
        </w:rPr>
        <w:t xml:space="preserve"> Eine Debatte zur Politik der Aufklärung</w:t>
      </w:r>
      <w:r>
        <w:rPr>
          <w:rFonts w:ascii="TimesNewRomanPS" w:eastAsia="Times New Roman" w:hAnsi="TimesNewRomanPS"/>
          <w:lang w:val="fr-FR" w:eastAsia="fr-FR"/>
        </w:rPr>
        <w:t>, Basel, Schwabe Verlag, 2025.</w:t>
      </w:r>
    </w:p>
    <w:p w:rsidR="006C2870" w:rsidRPr="00204831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04831">
        <w:rPr>
          <w:rFonts w:ascii="Times New Roman" w:hAnsi="Times New Roman" w:cs="Times New Roman"/>
        </w:rPr>
        <w:t xml:space="preserve"> </w:t>
      </w:r>
      <w:r w:rsidRPr="004C2688">
        <w:rPr>
          <w:rFonts w:ascii="Times New Roman" w:hAnsi="Times New Roman" w:cs="Times New Roman"/>
          <w:u w:val="single"/>
        </w:rPr>
        <w:t>D) DIRECTION DE COLLECTION </w:t>
      </w:r>
      <w:r w:rsidRPr="004C2688">
        <w:rPr>
          <w:rFonts w:ascii="Times New Roman" w:hAnsi="Times New Roman" w:cs="Times New Roman"/>
        </w:rPr>
        <w:t>: « La philosophie à l’œuvre », Éditions de la Sorbonne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1/ Luca Paltrinieri : </w:t>
      </w:r>
      <w:r w:rsidRPr="004C2688">
        <w:rPr>
          <w:rFonts w:ascii="Times New Roman" w:hAnsi="Times New Roman" w:cs="Times New Roman"/>
          <w:i/>
        </w:rPr>
        <w:t>L’expérience du concept. Michel Foucault entre épistémologie et histoire</w:t>
      </w:r>
      <w:r w:rsidRPr="004C2688">
        <w:rPr>
          <w:rFonts w:ascii="Times New Roman" w:hAnsi="Times New Roman" w:cs="Times New Roman"/>
        </w:rPr>
        <w:t>, 2012.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2/ Axel Cherniavsky : </w:t>
      </w:r>
      <w:r w:rsidRPr="004C2688">
        <w:rPr>
          <w:rFonts w:ascii="Times New Roman" w:hAnsi="Times New Roman" w:cs="Times New Roman"/>
          <w:i/>
        </w:rPr>
        <w:t>Concept et méthode. La conception de la philosophie de Gilles Deleu</w:t>
      </w:r>
      <w:r w:rsidRPr="004C2688">
        <w:rPr>
          <w:rFonts w:ascii="Times New Roman" w:hAnsi="Times New Roman" w:cs="Times New Roman"/>
        </w:rPr>
        <w:t>ze, 2012.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3/ Juan Vicente Cortés et Sophie Laveran (dir.) : </w:t>
      </w:r>
      <w:r w:rsidRPr="004C2688">
        <w:rPr>
          <w:rFonts w:ascii="Times New Roman" w:hAnsi="Times New Roman" w:cs="Times New Roman"/>
          <w:i/>
        </w:rPr>
        <w:t>Spinoza. La raison à l’épreuve de la prat</w:t>
      </w:r>
      <w:r w:rsidRPr="004C2688">
        <w:rPr>
          <w:rFonts w:ascii="Times New Roman" w:hAnsi="Times New Roman" w:cs="Times New Roman"/>
        </w:rPr>
        <w:t>ique, 2013.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4/ Catherine Larrère et Éric Pommier (dir.) : </w:t>
      </w:r>
      <w:r w:rsidRPr="004C2688">
        <w:rPr>
          <w:rFonts w:ascii="Times New Roman" w:hAnsi="Times New Roman" w:cs="Times New Roman"/>
          <w:i/>
        </w:rPr>
        <w:t>L’éthique de la vie chez Hans Jonas</w:t>
      </w:r>
      <w:r w:rsidRPr="004C2688">
        <w:rPr>
          <w:rFonts w:ascii="Times New Roman" w:hAnsi="Times New Roman" w:cs="Times New Roman"/>
        </w:rPr>
        <w:t>, 2013.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5/ Pierre Macherey : </w:t>
      </w:r>
      <w:r w:rsidRPr="004C2688">
        <w:rPr>
          <w:rFonts w:ascii="Times New Roman" w:hAnsi="Times New Roman" w:cs="Times New Roman"/>
          <w:i/>
        </w:rPr>
        <w:t>Études de philosophie « française ». De Sieyès à Barni</w:t>
      </w:r>
      <w:r w:rsidRPr="004C2688">
        <w:rPr>
          <w:rFonts w:ascii="Times New Roman" w:hAnsi="Times New Roman" w:cs="Times New Roman"/>
        </w:rPr>
        <w:t>, 2013.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6/ Nicolas Dubos : </w:t>
      </w:r>
      <w:r w:rsidRPr="004C2688">
        <w:rPr>
          <w:rFonts w:ascii="Times New Roman" w:hAnsi="Times New Roman" w:cs="Times New Roman"/>
          <w:i/>
        </w:rPr>
        <w:t xml:space="preserve"> Thomas Hobbes et l’histoire</w:t>
      </w:r>
      <w:r w:rsidRPr="004C2688">
        <w:rPr>
          <w:rFonts w:ascii="Times New Roman" w:hAnsi="Times New Roman" w:cs="Times New Roman"/>
        </w:rPr>
        <w:t xml:space="preserve">. </w:t>
      </w:r>
      <w:r w:rsidRPr="004C2688">
        <w:rPr>
          <w:rFonts w:ascii="Times New Roman" w:hAnsi="Times New Roman" w:cs="Times New Roman"/>
          <w:i/>
        </w:rPr>
        <w:t>Système et récits à l’âge classique</w:t>
      </w:r>
      <w:r w:rsidRPr="004C2688">
        <w:rPr>
          <w:rFonts w:ascii="Times New Roman" w:hAnsi="Times New Roman" w:cs="Times New Roman"/>
        </w:rPr>
        <w:t>, 2014.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7/ Christophe Grellard : </w:t>
      </w:r>
      <w:r w:rsidRPr="004C2688">
        <w:rPr>
          <w:rFonts w:ascii="Times New Roman" w:hAnsi="Times New Roman" w:cs="Times New Roman"/>
          <w:i/>
        </w:rPr>
        <w:t>La certitude volontaire</w:t>
      </w:r>
      <w:r w:rsidRPr="004C2688">
        <w:rPr>
          <w:rFonts w:ascii="Times New Roman" w:hAnsi="Times New Roman" w:cs="Times New Roman"/>
        </w:rPr>
        <w:t xml:space="preserve">. </w:t>
      </w:r>
      <w:r w:rsidRPr="004C2688">
        <w:rPr>
          <w:rFonts w:ascii="Times New Roman" w:hAnsi="Times New Roman" w:cs="Times New Roman"/>
          <w:i/>
        </w:rPr>
        <w:t>Débats nominalistes sur la foi à la fin du Moyen-Âge</w:t>
      </w:r>
      <w:r w:rsidRPr="004C2688">
        <w:rPr>
          <w:rFonts w:ascii="Times New Roman" w:hAnsi="Times New Roman" w:cs="Times New Roman"/>
        </w:rPr>
        <w:t>, 2014.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8/ Laurent Bove : </w:t>
      </w:r>
      <w:r w:rsidRPr="004C2688">
        <w:rPr>
          <w:rFonts w:ascii="Times New Roman" w:hAnsi="Times New Roman" w:cs="Times New Roman"/>
          <w:i/>
        </w:rPr>
        <w:t>Albert Camus. De la transfiguration. Pour une expérimentation vitale de l’immanence</w:t>
      </w:r>
      <w:r w:rsidRPr="004C2688">
        <w:rPr>
          <w:rFonts w:ascii="Times New Roman" w:hAnsi="Times New Roman" w:cs="Times New Roman"/>
        </w:rPr>
        <w:t>, 2014.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9/ Stéphanie Roza et Pierre Crétois (dir.) : </w:t>
      </w:r>
      <w:r w:rsidRPr="004C2688">
        <w:rPr>
          <w:rFonts w:ascii="Times New Roman" w:hAnsi="Times New Roman" w:cs="Times New Roman"/>
          <w:i/>
        </w:rPr>
        <w:t>Le républicanisme social : une exception française ?</w:t>
      </w:r>
      <w:r w:rsidRPr="004C2688">
        <w:rPr>
          <w:rFonts w:ascii="Times New Roman" w:hAnsi="Times New Roman" w:cs="Times New Roman"/>
        </w:rPr>
        <w:t>, 2014.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10/ Armand Guillot : </w:t>
      </w:r>
      <w:r w:rsidRPr="004C2688">
        <w:rPr>
          <w:rFonts w:ascii="Times New Roman" w:hAnsi="Times New Roman" w:cs="Times New Roman"/>
          <w:i/>
        </w:rPr>
        <w:t>Jeremy Bentham :  le peuple comme fiction</w:t>
      </w:r>
      <w:r w:rsidRPr="004C2688">
        <w:rPr>
          <w:rFonts w:ascii="Times New Roman" w:hAnsi="Times New Roman" w:cs="Times New Roman"/>
        </w:rPr>
        <w:t>, 2014.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11/ Philippe Danino : </w:t>
      </w:r>
      <w:r w:rsidRPr="004C2688">
        <w:rPr>
          <w:rFonts w:ascii="Times New Roman" w:hAnsi="Times New Roman" w:cs="Times New Roman"/>
          <w:i/>
        </w:rPr>
        <w:t>Le meilleur ou le vrai.</w:t>
      </w:r>
      <w:r w:rsidRPr="004C2688">
        <w:rPr>
          <w:rFonts w:ascii="Times New Roman" w:hAnsi="Times New Roman" w:cs="Times New Roman"/>
        </w:rPr>
        <w:t xml:space="preserve"> </w:t>
      </w:r>
      <w:r w:rsidRPr="004C2688">
        <w:rPr>
          <w:rFonts w:ascii="Times New Roman" w:hAnsi="Times New Roman" w:cs="Times New Roman"/>
          <w:i/>
        </w:rPr>
        <w:t>Spinoza et l’idée de philosophie</w:t>
      </w:r>
      <w:r w:rsidRPr="004C2688">
        <w:rPr>
          <w:rFonts w:ascii="Times New Roman" w:hAnsi="Times New Roman" w:cs="Times New Roman"/>
        </w:rPr>
        <w:t>, 2014.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12/ Rafaelle Carbone (dir.) : </w:t>
      </w:r>
      <w:r w:rsidRPr="004C2688">
        <w:rPr>
          <w:rFonts w:ascii="Times New Roman" w:hAnsi="Times New Roman" w:cs="Times New Roman"/>
          <w:i/>
        </w:rPr>
        <w:t>Imagination, coutume, pouvoir (XVIe-XVIIe siècle</w:t>
      </w:r>
      <w:r w:rsidRPr="004C2688">
        <w:rPr>
          <w:rFonts w:ascii="Times New Roman" w:hAnsi="Times New Roman" w:cs="Times New Roman"/>
        </w:rPr>
        <w:t>), 2015.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13/ Manuel Mauer : </w:t>
      </w:r>
      <w:r w:rsidRPr="004C2688">
        <w:rPr>
          <w:rFonts w:ascii="Times New Roman" w:hAnsi="Times New Roman" w:cs="Times New Roman"/>
          <w:i/>
        </w:rPr>
        <w:t>Michel Foucault et le problème de la vie</w:t>
      </w:r>
      <w:r w:rsidRPr="004C2688">
        <w:rPr>
          <w:rFonts w:ascii="Times New Roman" w:hAnsi="Times New Roman" w:cs="Times New Roman"/>
        </w:rPr>
        <w:t>, 2015.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14/  Nestor Capdevila : </w:t>
      </w:r>
      <w:r w:rsidRPr="004C2688">
        <w:rPr>
          <w:rFonts w:ascii="Times New Roman" w:hAnsi="Times New Roman" w:cs="Times New Roman"/>
          <w:i/>
        </w:rPr>
        <w:t>Équivoques et tourments de l’utopie. Un concept en jeu</w:t>
      </w:r>
      <w:r w:rsidRPr="004C2688">
        <w:rPr>
          <w:rFonts w:ascii="Times New Roman" w:hAnsi="Times New Roman" w:cs="Times New Roman"/>
        </w:rPr>
        <w:t>,  2015.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15/ Frédéric Fruteau et Giuseppe Bianco (dir.) : </w:t>
      </w:r>
      <w:r w:rsidRPr="004C2688">
        <w:rPr>
          <w:rFonts w:ascii="Times New Roman" w:hAnsi="Times New Roman" w:cs="Times New Roman"/>
          <w:i/>
        </w:rPr>
        <w:t>L’angle mort des années 50</w:t>
      </w:r>
      <w:r w:rsidRPr="004C2688">
        <w:rPr>
          <w:rFonts w:ascii="Times New Roman" w:hAnsi="Times New Roman" w:cs="Times New Roman"/>
        </w:rPr>
        <w:t>, 2016.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16/ Bertrand Binoche et Arnaud Sorosina (dir.) : </w:t>
      </w:r>
      <w:r w:rsidRPr="004C2688">
        <w:rPr>
          <w:rFonts w:ascii="Times New Roman" w:hAnsi="Times New Roman" w:cs="Times New Roman"/>
          <w:i/>
        </w:rPr>
        <w:t>Les historicités de Nietzsche</w:t>
      </w:r>
      <w:r w:rsidRPr="004C2688">
        <w:rPr>
          <w:rFonts w:ascii="Times New Roman" w:hAnsi="Times New Roman" w:cs="Times New Roman"/>
        </w:rPr>
        <w:t>, 2016.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17/ Colas Duflo (dir.) : </w:t>
      </w:r>
      <w:r w:rsidRPr="004C2688">
        <w:rPr>
          <w:rFonts w:ascii="Times New Roman" w:hAnsi="Times New Roman" w:cs="Times New Roman"/>
          <w:i/>
        </w:rPr>
        <w:t>Lumières, matérialisme et morale. Autour de Diderot</w:t>
      </w:r>
      <w:r w:rsidRPr="004C2688">
        <w:rPr>
          <w:rFonts w:ascii="Times New Roman" w:hAnsi="Times New Roman" w:cs="Times New Roman"/>
        </w:rPr>
        <w:t>, 2016.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18/ Chantal Jaquet : </w:t>
      </w:r>
      <w:r w:rsidRPr="004C2688">
        <w:rPr>
          <w:rFonts w:ascii="Times New Roman" w:hAnsi="Times New Roman" w:cs="Times New Roman"/>
          <w:i/>
        </w:rPr>
        <w:t>Spinoza à l’œuvre. Composition des corps et force des idées</w:t>
      </w:r>
      <w:r w:rsidRPr="004C2688">
        <w:rPr>
          <w:rFonts w:ascii="Times New Roman" w:hAnsi="Times New Roman" w:cs="Times New Roman"/>
        </w:rPr>
        <w:t>, 2017.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19/ Jean-François Braunstein, Daniele Lorenzini, Ariane Revel, Judith Revel, Arianna Sforzini (dir.) : </w:t>
      </w:r>
      <w:r w:rsidRPr="004C2688">
        <w:rPr>
          <w:rFonts w:ascii="Times New Roman" w:hAnsi="Times New Roman" w:cs="Times New Roman"/>
          <w:i/>
        </w:rPr>
        <w:t>Foucault(s)</w:t>
      </w:r>
      <w:r w:rsidRPr="004C2688">
        <w:rPr>
          <w:rFonts w:ascii="Times New Roman" w:hAnsi="Times New Roman" w:cs="Times New Roman"/>
        </w:rPr>
        <w:t>, 2017.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20/ Simon Gallegos Gabilondo, </w:t>
      </w:r>
      <w:r w:rsidRPr="004C2688">
        <w:rPr>
          <w:rFonts w:ascii="Times New Roman" w:hAnsi="Times New Roman" w:cs="Times New Roman"/>
          <w:i/>
        </w:rPr>
        <w:t>Les mondes du voyageur. Une épistémologie de l’exploration (XVIe-XVIIIe siècle)</w:t>
      </w:r>
      <w:r w:rsidRPr="004C2688">
        <w:rPr>
          <w:rFonts w:ascii="Times New Roman" w:hAnsi="Times New Roman" w:cs="Times New Roman"/>
        </w:rPr>
        <w:t>, 2018.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21/ Jacques-Louis Lantoine, </w:t>
      </w:r>
      <w:r w:rsidRPr="004C2688">
        <w:rPr>
          <w:rFonts w:ascii="Times New Roman" w:hAnsi="Times New Roman" w:cs="Times New Roman"/>
          <w:i/>
        </w:rPr>
        <w:t>Politique des dispositions. Sur l’Etat spinoziste</w:t>
      </w:r>
      <w:r w:rsidRPr="004C2688">
        <w:rPr>
          <w:rFonts w:ascii="Times New Roman" w:hAnsi="Times New Roman" w:cs="Times New Roman"/>
        </w:rPr>
        <w:t>, 2018.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22/ Juan Vicente Cortès, </w:t>
      </w:r>
      <w:r w:rsidRPr="004C2688">
        <w:rPr>
          <w:rFonts w:ascii="Times New Roman" w:hAnsi="Times New Roman" w:cs="Times New Roman"/>
          <w:i/>
        </w:rPr>
        <w:t>La notion de jouissance chez Spinoza. Essai de reconstruction conceptuelle</w:t>
      </w:r>
      <w:r w:rsidRPr="004C2688">
        <w:rPr>
          <w:rFonts w:ascii="Times New Roman" w:hAnsi="Times New Roman" w:cs="Times New Roman"/>
        </w:rPr>
        <w:t xml:space="preserve">, 2019.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23/ Nestor Capdevila, </w:t>
      </w:r>
      <w:r w:rsidRPr="004C2688">
        <w:rPr>
          <w:rFonts w:ascii="Times New Roman" w:hAnsi="Times New Roman" w:cs="Times New Roman"/>
          <w:i/>
        </w:rPr>
        <w:t>Liberté, un mot spécieux. Le jeu d’un concept</w:t>
      </w:r>
      <w:r w:rsidRPr="004C2688">
        <w:rPr>
          <w:rFonts w:ascii="Times New Roman" w:hAnsi="Times New Roman" w:cs="Times New Roman"/>
        </w:rPr>
        <w:t>, 2020.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24/ Stéphane Bonnet, </w:t>
      </w:r>
      <w:r w:rsidRPr="004C2688">
        <w:rPr>
          <w:rFonts w:ascii="Times New Roman" w:hAnsi="Times New Roman" w:cs="Times New Roman"/>
          <w:i/>
        </w:rPr>
        <w:t xml:space="preserve">Des nouveautés très anciennes. </w:t>
      </w:r>
      <w:r w:rsidRPr="004C2688">
        <w:rPr>
          <w:rFonts w:ascii="Times New Roman" w:hAnsi="Times New Roman" w:cs="Times New Roman"/>
        </w:rPr>
        <w:t>De l’esprit des lois</w:t>
      </w:r>
      <w:r w:rsidRPr="004C2688">
        <w:rPr>
          <w:rFonts w:ascii="Times New Roman" w:hAnsi="Times New Roman" w:cs="Times New Roman"/>
          <w:i/>
        </w:rPr>
        <w:t xml:space="preserve"> et la tradition de la jurisprudence</w:t>
      </w:r>
      <w:r w:rsidRPr="004C2688">
        <w:rPr>
          <w:rFonts w:ascii="Times New Roman" w:hAnsi="Times New Roman" w:cs="Times New Roman"/>
        </w:rPr>
        <w:t>, 2020.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25/ Jean-Luc Guichet, </w:t>
      </w:r>
      <w:r w:rsidRPr="004C2688">
        <w:rPr>
          <w:rFonts w:ascii="Times New Roman" w:hAnsi="Times New Roman" w:cs="Times New Roman"/>
          <w:i/>
        </w:rPr>
        <w:t>Figures du moi et environnement naturel au XVIIIe siècle</w:t>
      </w:r>
      <w:r w:rsidRPr="004C2688">
        <w:rPr>
          <w:rFonts w:ascii="Times New Roman" w:hAnsi="Times New Roman" w:cs="Times New Roman"/>
        </w:rPr>
        <w:t>, 2020.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26/ Bruno Haas, </w:t>
      </w:r>
      <w:r w:rsidRPr="004C2688">
        <w:rPr>
          <w:rFonts w:ascii="Times New Roman" w:eastAsiaTheme="minorEastAsia" w:hAnsi="Times New Roman" w:cs="Times New Roman"/>
          <w:i/>
          <w:iCs/>
          <w:lang w:eastAsia="ja-JP"/>
        </w:rPr>
        <w:t>Le beau et ses traductions. Les quatre définitions du beau dans l'</w:t>
      </w:r>
      <w:r w:rsidRPr="004C2688">
        <w:rPr>
          <w:rFonts w:ascii="Times New Roman" w:eastAsiaTheme="minorEastAsia" w:hAnsi="Times New Roman" w:cs="Times New Roman"/>
          <w:lang w:eastAsia="ja-JP"/>
        </w:rPr>
        <w:t xml:space="preserve">Hippias Majeur </w:t>
      </w:r>
      <w:r w:rsidRPr="004C2688">
        <w:rPr>
          <w:rFonts w:ascii="Times New Roman" w:eastAsiaTheme="minorEastAsia" w:hAnsi="Times New Roman" w:cs="Times New Roman"/>
          <w:i/>
          <w:iCs/>
          <w:lang w:eastAsia="ja-JP"/>
        </w:rPr>
        <w:t>de Platon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>, 2021.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27/ Scarlett Marton, </w:t>
      </w:r>
      <w:r w:rsidRPr="004C2688">
        <w:rPr>
          <w:rFonts w:ascii="Times New Roman" w:hAnsi="Times New Roman" w:cs="Times New Roman"/>
          <w:i/>
          <w:iCs/>
        </w:rPr>
        <w:t>Les ambivalences de Nietzsche</w:t>
      </w:r>
      <w:r w:rsidRPr="004C2688">
        <w:rPr>
          <w:rFonts w:ascii="Times New Roman" w:hAnsi="Times New Roman" w:cs="Times New Roman"/>
        </w:rPr>
        <w:t xml:space="preserve">. </w:t>
      </w:r>
      <w:r w:rsidRPr="004C2688">
        <w:rPr>
          <w:rFonts w:ascii="Times New Roman" w:hAnsi="Times New Roman" w:cs="Times New Roman"/>
          <w:i/>
          <w:iCs/>
        </w:rPr>
        <w:t>Types, images et figures féminines</w:t>
      </w:r>
      <w:r w:rsidRPr="004C2688">
        <w:rPr>
          <w:rFonts w:ascii="Times New Roman" w:hAnsi="Times New Roman" w:cs="Times New Roman"/>
        </w:rPr>
        <w:t xml:space="preserve">, 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>2021.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  <w:r w:rsidRPr="004C2688">
        <w:rPr>
          <w:rFonts w:ascii="Times New Roman" w:hAnsi="Times New Roman" w:cs="Times New Roman"/>
        </w:rPr>
        <w:t xml:space="preserve">28/ Philippe Büttgen, Philippe Chevallier, Agustin Colombo, Arianna Sforzini (dir.), </w:t>
      </w:r>
      <w:r w:rsidRPr="004C2688">
        <w:rPr>
          <w:rFonts w:ascii="Times New Roman" w:hAnsi="Times New Roman" w:cs="Times New Roman"/>
          <w:i/>
        </w:rPr>
        <w:t xml:space="preserve">Foucault, les Pères et le sexe. Autour des </w:t>
      </w:r>
      <w:r w:rsidRPr="004C2688">
        <w:rPr>
          <w:rFonts w:ascii="Times New Roman" w:hAnsi="Times New Roman" w:cs="Times New Roman"/>
        </w:rPr>
        <w:t xml:space="preserve">Aveux de la chair, 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 xml:space="preserve">2021.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  <w:r w:rsidRPr="004C2688">
        <w:rPr>
          <w:rFonts w:ascii="Times New Roman" w:hAnsi="Times New Roman" w:cs="Times New Roman"/>
        </w:rPr>
        <w:t xml:space="preserve">29/ Stéphanie Roza, </w:t>
      </w:r>
      <w:r w:rsidRPr="004C2688">
        <w:rPr>
          <w:rFonts w:ascii="Times New Roman" w:hAnsi="Times New Roman" w:cs="Times New Roman"/>
          <w:i/>
        </w:rPr>
        <w:t xml:space="preserve">Lumières de la gauche, 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>2022.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  <w:r w:rsidRPr="004C2688">
        <w:rPr>
          <w:rFonts w:ascii="Times New Roman" w:eastAsiaTheme="minorEastAsia" w:hAnsi="Times New Roman" w:cs="Times New Roman"/>
          <w:iCs/>
          <w:lang w:eastAsia="ja-JP"/>
        </w:rPr>
        <w:t xml:space="preserve">30/ Éric Marquer et Paul Rateau (dir.), 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 xml:space="preserve">Regards contemporains sur la philosophie moderne. Lectures et réceptions, 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 xml:space="preserve">2022.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  <w:r w:rsidRPr="004C2688">
        <w:rPr>
          <w:rFonts w:ascii="Times New Roman" w:eastAsiaTheme="minorEastAsia" w:hAnsi="Times New Roman" w:cs="Times New Roman"/>
          <w:iCs/>
          <w:lang w:eastAsia="ja-JP"/>
        </w:rPr>
        <w:t xml:space="preserve">31/ Emmanuel Salanskis : </w:t>
      </w:r>
      <w:r>
        <w:rPr>
          <w:rFonts w:ascii="Times New Roman" w:eastAsiaTheme="minorEastAsia" w:hAnsi="Times New Roman" w:cs="Times New Roman"/>
          <w:i/>
          <w:lang w:eastAsia="ja-JP"/>
        </w:rPr>
        <w:t xml:space="preserve">Pourquoi une 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>Généalogie de la morale</w:t>
      </w:r>
      <w:r>
        <w:rPr>
          <w:rFonts w:ascii="Times New Roman" w:eastAsiaTheme="minorEastAsia" w:hAnsi="Times New Roman" w:cs="Times New Roman"/>
          <w:iCs/>
          <w:lang w:eastAsia="ja-JP"/>
        </w:rPr>
        <w:t xml:space="preserve"> ? </w:t>
      </w:r>
      <w:r>
        <w:rPr>
          <w:rFonts w:ascii="Times New Roman" w:eastAsiaTheme="minorEastAsia" w:hAnsi="Times New Roman" w:cs="Times New Roman"/>
          <w:i/>
          <w:iCs/>
          <w:lang w:eastAsia="ja-JP"/>
        </w:rPr>
        <w:t>Le projet de Nietzsche, ses sources et son horizon,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 xml:space="preserve"> 202</w:t>
      </w:r>
      <w:r>
        <w:rPr>
          <w:rFonts w:ascii="Times New Roman" w:eastAsiaTheme="minorEastAsia" w:hAnsi="Times New Roman" w:cs="Times New Roman"/>
          <w:iCs/>
          <w:lang w:eastAsia="ja-JP"/>
        </w:rPr>
        <w:t>3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>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  <w:r w:rsidRPr="004C2688">
        <w:rPr>
          <w:rFonts w:ascii="Times New Roman" w:eastAsiaTheme="minorEastAsia" w:hAnsi="Times New Roman" w:cs="Times New Roman"/>
          <w:iCs/>
          <w:lang w:eastAsia="ja-JP"/>
        </w:rPr>
        <w:t xml:space="preserve">32/ Jean Quétier : 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>Le travail de parti de Marx</w:t>
      </w:r>
      <w:r>
        <w:rPr>
          <w:rFonts w:ascii="Times New Roman" w:eastAsiaTheme="minorEastAsia" w:hAnsi="Times New Roman" w:cs="Times New Roman"/>
          <w:i/>
          <w:lang w:eastAsia="ja-JP"/>
        </w:rPr>
        <w:t>. Intervenir dans les organisations ouvrières</w:t>
      </w:r>
      <w:r w:rsidRPr="004C2688">
        <w:rPr>
          <w:rFonts w:ascii="Times New Roman" w:eastAsiaTheme="minorEastAsia" w:hAnsi="Times New Roman" w:cs="Times New Roman"/>
          <w:iCs/>
          <w:lang w:eastAsia="ja-JP"/>
        </w:rPr>
        <w:t xml:space="preserve">, 2023. </w:t>
      </w: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  <w:r>
        <w:rPr>
          <w:rFonts w:ascii="Times New Roman" w:eastAsiaTheme="minorEastAsia" w:hAnsi="Times New Roman" w:cs="Times New Roman"/>
          <w:iCs/>
          <w:lang w:eastAsia="ja-JP"/>
        </w:rPr>
        <w:t xml:space="preserve">33/ Iris Douzant, Louis Rouquayrol, Mélanie Zapulla (dir.), </w:t>
      </w:r>
      <w:r w:rsidRPr="001F3E00">
        <w:rPr>
          <w:rFonts w:ascii="Times New Roman" w:eastAsiaTheme="minorEastAsia" w:hAnsi="Times New Roman" w:cs="Times New Roman"/>
          <w:i/>
          <w:lang w:eastAsia="ja-JP"/>
        </w:rPr>
        <w:t>Le progrès de la connaissance et la conduite de la vie (XVIIe-XVIIIe siècle)</w:t>
      </w:r>
      <w:r>
        <w:rPr>
          <w:rFonts w:ascii="Times New Roman" w:eastAsiaTheme="minorEastAsia" w:hAnsi="Times New Roman" w:cs="Times New Roman"/>
          <w:iCs/>
          <w:lang w:eastAsia="ja-JP"/>
        </w:rPr>
        <w:t xml:space="preserve">, 2024. </w:t>
      </w: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  <w:r>
        <w:rPr>
          <w:rFonts w:ascii="Times New Roman" w:eastAsiaTheme="minorEastAsia" w:hAnsi="Times New Roman" w:cs="Times New Roman"/>
          <w:iCs/>
          <w:lang w:eastAsia="ja-JP"/>
        </w:rPr>
        <w:t xml:space="preserve">34/ Pierre Macherey : </w:t>
      </w:r>
      <w:r w:rsidRPr="00204831">
        <w:rPr>
          <w:rFonts w:ascii="Times New Roman" w:eastAsiaTheme="minorEastAsia" w:hAnsi="Times New Roman" w:cs="Times New Roman"/>
          <w:i/>
          <w:lang w:eastAsia="ja-JP"/>
        </w:rPr>
        <w:t>BdS. Parcours spinozistes</w:t>
      </w:r>
      <w:r>
        <w:rPr>
          <w:rFonts w:ascii="Times New Roman" w:eastAsiaTheme="minorEastAsia" w:hAnsi="Times New Roman" w:cs="Times New Roman"/>
          <w:iCs/>
          <w:lang w:eastAsia="ja-JP"/>
        </w:rPr>
        <w:t>, à paraître en 2025.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lang w:eastAsia="ja-JP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u w:val="single"/>
        </w:rPr>
        <w:t xml:space="preserve"> F) COMPTES RENDUS </w:t>
      </w:r>
      <w:r w:rsidRPr="004C2688">
        <w:rPr>
          <w:rFonts w:ascii="Times New Roman" w:hAnsi="Times New Roman" w:cs="Times New Roman"/>
        </w:rPr>
        <w:t>: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lastRenderedPageBreak/>
        <w:t xml:space="preserve">  1/ « M. Foucault, </w:t>
      </w:r>
      <w:r w:rsidRPr="004C2688">
        <w:rPr>
          <w:rFonts w:ascii="Times New Roman" w:hAnsi="Times New Roman" w:cs="Times New Roman"/>
          <w:i/>
          <w:iCs/>
        </w:rPr>
        <w:t>"Il faut défendre la société"</w:t>
      </w:r>
      <w:r w:rsidRPr="004C2688">
        <w:rPr>
          <w:rFonts w:ascii="Times New Roman" w:hAnsi="Times New Roman" w:cs="Times New Roman"/>
        </w:rPr>
        <w:t xml:space="preserve">, Seuil-Gallimard, 1997 », in </w:t>
      </w:r>
      <w:r w:rsidRPr="004C2688">
        <w:rPr>
          <w:rFonts w:ascii="Times New Roman" w:hAnsi="Times New Roman" w:cs="Times New Roman"/>
          <w:i/>
          <w:iCs/>
        </w:rPr>
        <w:t>Revue de Synthèse</w:t>
      </w:r>
      <w:r w:rsidRPr="004C2688">
        <w:rPr>
          <w:rFonts w:ascii="Times New Roman" w:hAnsi="Times New Roman" w:cs="Times New Roman"/>
        </w:rPr>
        <w:t xml:space="preserve">, Paris, Albin Michel, 4ème Série, 1997/4, p.601-604. 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2/ « C. Spector, </w:t>
      </w:r>
      <w:r w:rsidRPr="004C2688">
        <w:rPr>
          <w:rFonts w:ascii="Times New Roman" w:hAnsi="Times New Roman" w:cs="Times New Roman"/>
          <w:i/>
          <w:iCs/>
        </w:rPr>
        <w:t>Montesquieu. Les Lettres persanes</w:t>
      </w:r>
      <w:r w:rsidRPr="004C2688">
        <w:rPr>
          <w:rFonts w:ascii="Times New Roman" w:hAnsi="Times New Roman" w:cs="Times New Roman"/>
        </w:rPr>
        <w:t xml:space="preserve">, Paris PUF, 1997 », in </w:t>
      </w:r>
      <w:r w:rsidRPr="004C2688">
        <w:rPr>
          <w:rFonts w:ascii="Times New Roman" w:hAnsi="Times New Roman" w:cs="Times New Roman"/>
          <w:i/>
          <w:iCs/>
        </w:rPr>
        <w:t>Etudes Philosophiques</w:t>
      </w:r>
      <w:r w:rsidRPr="004C2688">
        <w:rPr>
          <w:rFonts w:ascii="Times New Roman" w:hAnsi="Times New Roman" w:cs="Times New Roman"/>
        </w:rPr>
        <w:t>, Paris, P.U.F., 1999/3, p.439-440.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3/ « </w:t>
      </w:r>
      <w:r w:rsidRPr="004C2688">
        <w:rPr>
          <w:rFonts w:ascii="Times New Roman" w:hAnsi="Times New Roman" w:cs="Times New Roman"/>
          <w:i/>
          <w:iCs/>
        </w:rPr>
        <w:t>Actes du Colloque International tenu à Bordeaux, du 3 au 6 décembre 1998, pour commémorer le 250ème anniversaire de la parution de L'Esprit des Lois, Académie de Bordeaux, 1999</w:t>
      </w:r>
      <w:r w:rsidRPr="004C2688">
        <w:rPr>
          <w:rFonts w:ascii="Times New Roman" w:hAnsi="Times New Roman" w:cs="Times New Roman"/>
        </w:rPr>
        <w:t xml:space="preserve"> », in </w:t>
      </w:r>
      <w:r w:rsidRPr="004C2688">
        <w:rPr>
          <w:rFonts w:ascii="Times New Roman" w:hAnsi="Times New Roman" w:cs="Times New Roman"/>
          <w:i/>
          <w:iCs/>
        </w:rPr>
        <w:t>Revue Montesquieu</w:t>
      </w:r>
      <w:r w:rsidRPr="004C2688">
        <w:rPr>
          <w:rFonts w:ascii="Times New Roman" w:hAnsi="Times New Roman" w:cs="Times New Roman"/>
        </w:rPr>
        <w:t>, n°4, 2000, p.182-183.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4/ «J.P. Schandeler</w:t>
      </w:r>
      <w:r w:rsidRPr="004C2688">
        <w:rPr>
          <w:rFonts w:ascii="Times New Roman" w:hAnsi="Times New Roman" w:cs="Times New Roman"/>
          <w:i/>
          <w:iCs/>
        </w:rPr>
        <w:t>, Les Interprétations de Condorcet. Symboles et Concepts (1794-1894)</w:t>
      </w:r>
      <w:r w:rsidRPr="004C2688">
        <w:rPr>
          <w:rFonts w:ascii="Times New Roman" w:hAnsi="Times New Roman" w:cs="Times New Roman"/>
        </w:rPr>
        <w:t xml:space="preserve">, Oxford, Voltaire Foundation, 2000» in </w:t>
      </w:r>
      <w:r w:rsidRPr="004C2688">
        <w:rPr>
          <w:rFonts w:ascii="Times New Roman" w:hAnsi="Times New Roman" w:cs="Times New Roman"/>
          <w:i/>
          <w:iCs/>
        </w:rPr>
        <w:t>Revue de Synthèse</w:t>
      </w:r>
      <w:r w:rsidRPr="004C2688">
        <w:rPr>
          <w:rFonts w:ascii="Times New Roman" w:hAnsi="Times New Roman" w:cs="Times New Roman"/>
        </w:rPr>
        <w:t>, Paris, ENS Ulm, 5</w:t>
      </w:r>
      <w:r w:rsidRPr="004C2688">
        <w:rPr>
          <w:rFonts w:ascii="Times New Roman" w:hAnsi="Times New Roman" w:cs="Times New Roman"/>
          <w:vertAlign w:val="superscript"/>
        </w:rPr>
        <w:t>ème</w:t>
      </w:r>
      <w:r w:rsidRPr="004C2688">
        <w:rPr>
          <w:rFonts w:ascii="Times New Roman" w:hAnsi="Times New Roman" w:cs="Times New Roman"/>
        </w:rPr>
        <w:t xml:space="preserve"> série, 2003, p.293-296.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5/ «P.A. Taguieff, </w:t>
      </w:r>
      <w:r w:rsidRPr="004C2688">
        <w:rPr>
          <w:rFonts w:ascii="Times New Roman" w:hAnsi="Times New Roman" w:cs="Times New Roman"/>
          <w:i/>
          <w:iCs/>
        </w:rPr>
        <w:t>Le Sens du progrès. Une approche historique et philosophique</w:t>
      </w:r>
      <w:r w:rsidRPr="004C2688">
        <w:rPr>
          <w:rFonts w:ascii="Times New Roman" w:hAnsi="Times New Roman" w:cs="Times New Roman"/>
        </w:rPr>
        <w:t xml:space="preserve">, Paris, Flammarion, 2004» in </w:t>
      </w:r>
      <w:r w:rsidRPr="004C2688">
        <w:rPr>
          <w:rFonts w:ascii="Times New Roman" w:hAnsi="Times New Roman" w:cs="Times New Roman"/>
          <w:i/>
          <w:iCs/>
        </w:rPr>
        <w:t>Revue pour l’Histoire du CNRS</w:t>
      </w:r>
      <w:r w:rsidRPr="004C2688">
        <w:rPr>
          <w:rFonts w:ascii="Times New Roman" w:hAnsi="Times New Roman" w:cs="Times New Roman"/>
        </w:rPr>
        <w:t>, 2005, n°13, p.94.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6/ «F. Lotterie, </w:t>
      </w:r>
      <w:r w:rsidRPr="004C2688">
        <w:rPr>
          <w:rFonts w:ascii="Times New Roman" w:hAnsi="Times New Roman" w:cs="Times New Roman"/>
          <w:i/>
          <w:iCs/>
        </w:rPr>
        <w:t>Progrès et perfectibilité : un dilemme des Lumières françaises (1755-1814)</w:t>
      </w:r>
      <w:r w:rsidRPr="004C2688">
        <w:rPr>
          <w:rFonts w:ascii="Times New Roman" w:hAnsi="Times New Roman" w:cs="Times New Roman"/>
        </w:rPr>
        <w:t xml:space="preserve">, Oxford, Voltaire Foundation, 2004» in </w:t>
      </w:r>
      <w:r w:rsidRPr="004C2688">
        <w:rPr>
          <w:rFonts w:ascii="Times New Roman" w:hAnsi="Times New Roman" w:cs="Times New Roman"/>
          <w:i/>
          <w:iCs/>
        </w:rPr>
        <w:t>Annales Benjamin Constant</w:t>
      </w:r>
      <w:r w:rsidRPr="004C2688">
        <w:rPr>
          <w:rFonts w:ascii="Times New Roman" w:hAnsi="Times New Roman" w:cs="Times New Roman"/>
        </w:rPr>
        <w:t>, n°31-32,  2007, p.425-429.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7/ «G. Paoletti, </w:t>
      </w:r>
      <w:r w:rsidRPr="004C2688">
        <w:rPr>
          <w:rFonts w:ascii="Times New Roman" w:hAnsi="Times New Roman" w:cs="Times New Roman"/>
          <w:i/>
          <w:iCs/>
        </w:rPr>
        <w:t>Benjamin Constant et les Anciens</w:t>
      </w:r>
      <w:r w:rsidRPr="004C2688">
        <w:rPr>
          <w:rFonts w:ascii="Times New Roman" w:hAnsi="Times New Roman" w:cs="Times New Roman"/>
        </w:rPr>
        <w:t xml:space="preserve">, Paris, Champion, 2007», in </w:t>
      </w:r>
      <w:r w:rsidRPr="004C2688">
        <w:rPr>
          <w:rFonts w:ascii="Times New Roman" w:hAnsi="Times New Roman" w:cs="Times New Roman"/>
          <w:i/>
          <w:iCs/>
        </w:rPr>
        <w:t>Annales Benjamin Constant</w:t>
      </w:r>
      <w:r w:rsidRPr="004C2688">
        <w:rPr>
          <w:rFonts w:ascii="Times New Roman" w:hAnsi="Times New Roman" w:cs="Times New Roman"/>
        </w:rPr>
        <w:t>, n°33, Genève, Slatkine, 2008, p.277-279.</w:t>
      </w:r>
    </w:p>
    <w:p w:rsidR="006C2870" w:rsidRPr="004C2688" w:rsidRDefault="006C2870" w:rsidP="006C2870">
      <w:pPr>
        <w:jc w:val="both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jc w:val="both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8/ «</w:t>
      </w:r>
      <w:r w:rsidRPr="004C2688">
        <w:rPr>
          <w:rFonts w:ascii="Times New Roman" w:hAnsi="Times New Roman" w:cs="Times New Roman"/>
          <w:i/>
        </w:rPr>
        <w:t>Actes de la Table ronde sur les</w:t>
      </w:r>
      <w:r w:rsidRPr="004C2688">
        <w:rPr>
          <w:rFonts w:ascii="Times New Roman" w:hAnsi="Times New Roman" w:cs="Times New Roman"/>
        </w:rPr>
        <w:t xml:space="preserve"> Principes de politique </w:t>
      </w:r>
      <w:r w:rsidRPr="004C2688">
        <w:rPr>
          <w:rFonts w:ascii="Times New Roman" w:hAnsi="Times New Roman" w:cs="Times New Roman"/>
          <w:i/>
        </w:rPr>
        <w:t>de 1806, Annales Benjamin Constant</w:t>
      </w:r>
      <w:r w:rsidRPr="004C2688">
        <w:rPr>
          <w:rFonts w:ascii="Times New Roman" w:hAnsi="Times New Roman" w:cs="Times New Roman"/>
        </w:rPr>
        <w:t xml:space="preserve">, n°33, Genève, Slatkine, 2008», in </w:t>
      </w:r>
      <w:r w:rsidRPr="004C2688">
        <w:rPr>
          <w:rFonts w:ascii="Times New Roman" w:hAnsi="Times New Roman" w:cs="Times New Roman"/>
          <w:i/>
        </w:rPr>
        <w:t>Dix-Huitième Siècle</w:t>
      </w:r>
      <w:r w:rsidRPr="004C2688">
        <w:rPr>
          <w:rFonts w:ascii="Times New Roman" w:hAnsi="Times New Roman" w:cs="Times New Roman"/>
        </w:rPr>
        <w:t>, n°41, 2009, p.732-733.</w:t>
      </w:r>
    </w:p>
    <w:p w:rsidR="006C2870" w:rsidRPr="004C2688" w:rsidRDefault="006C2870" w:rsidP="006C2870">
      <w:pPr>
        <w:ind w:firstLine="284"/>
        <w:jc w:val="both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jc w:val="both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10/ «D. de Casabianca, </w:t>
      </w:r>
      <w:r w:rsidRPr="004C2688">
        <w:rPr>
          <w:rFonts w:ascii="Times New Roman" w:hAnsi="Times New Roman" w:cs="Times New Roman"/>
          <w:i/>
        </w:rPr>
        <w:t>Montesquieu. De l'étude des sciences à l'esprit des lois</w:t>
      </w:r>
      <w:r w:rsidRPr="004C2688">
        <w:rPr>
          <w:rFonts w:ascii="Times New Roman" w:hAnsi="Times New Roman" w:cs="Times New Roman"/>
        </w:rPr>
        <w:t xml:space="preserve">, Paris, Champion, 2008», </w:t>
      </w:r>
      <w:hyperlink r:id="rId6" w:history="1">
        <w:r w:rsidRPr="004C2688">
          <w:rPr>
            <w:rStyle w:val="Lienhype4"/>
            <w:rFonts w:ascii="Times New Roman" w:hAnsi="Times New Roman"/>
            <w:color w:val="auto"/>
          </w:rPr>
          <w:t>http://montesquieu.ens-lyon.fr/spip.php?article810</w:t>
        </w:r>
      </w:hyperlink>
    </w:p>
    <w:p w:rsidR="006C2870" w:rsidRPr="004C2688" w:rsidRDefault="006C2870" w:rsidP="006C2870">
      <w:pPr>
        <w:jc w:val="both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jc w:val="both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11/  « Y. Ariffin. </w:t>
      </w:r>
      <w:r w:rsidRPr="004C2688">
        <w:rPr>
          <w:rFonts w:ascii="Times New Roman" w:hAnsi="Times New Roman" w:cs="Times New Roman"/>
          <w:i/>
        </w:rPr>
        <w:t>Généalogie de l’idée de progrès,</w:t>
      </w:r>
      <w:r w:rsidRPr="004C2688">
        <w:rPr>
          <w:rFonts w:ascii="Times New Roman" w:hAnsi="Times New Roman" w:cs="Times New Roman"/>
        </w:rPr>
        <w:t xml:space="preserve"> Paris, Editions du Félin, 2012 », </w:t>
      </w:r>
      <w:r w:rsidRPr="004C2688">
        <w:rPr>
          <w:rFonts w:ascii="Times New Roman" w:hAnsi="Times New Roman" w:cs="Times New Roman"/>
          <w:i/>
        </w:rPr>
        <w:t>Revue de Synthèse</w:t>
      </w:r>
      <w:r w:rsidRPr="004C2688">
        <w:rPr>
          <w:rFonts w:ascii="Times New Roman" w:hAnsi="Times New Roman" w:cs="Times New Roman"/>
        </w:rPr>
        <w:t>, 2013/2, p.291-293.</w:t>
      </w:r>
    </w:p>
    <w:p w:rsidR="006C2870" w:rsidRPr="004C2688" w:rsidRDefault="006C2870" w:rsidP="006C2870">
      <w:pPr>
        <w:jc w:val="both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jc w:val="both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12/ « M. Méricam-Bourdet. </w:t>
      </w:r>
      <w:r w:rsidRPr="004C2688">
        <w:rPr>
          <w:rFonts w:ascii="Times New Roman" w:hAnsi="Times New Roman" w:cs="Times New Roman"/>
          <w:i/>
        </w:rPr>
        <w:t>Voltaire et l’écriture de l’histoire. Un enjeu politique</w:t>
      </w:r>
      <w:r w:rsidRPr="004C2688">
        <w:rPr>
          <w:rFonts w:ascii="Times New Roman" w:hAnsi="Times New Roman" w:cs="Times New Roman"/>
        </w:rPr>
        <w:t xml:space="preserve">, Oxford, Voltaire Foundation, 2012 », in </w:t>
      </w:r>
      <w:r w:rsidRPr="004C2688">
        <w:rPr>
          <w:rFonts w:ascii="Times New Roman" w:hAnsi="Times New Roman" w:cs="Times New Roman"/>
          <w:i/>
        </w:rPr>
        <w:t>Revue Voltaire</w:t>
      </w:r>
      <w:r w:rsidRPr="004C2688">
        <w:rPr>
          <w:rFonts w:ascii="Times New Roman" w:hAnsi="Times New Roman" w:cs="Times New Roman"/>
        </w:rPr>
        <w:t>, n°13, printemps 2013, p.331-333.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915643" w:rsidRDefault="006C2870" w:rsidP="009156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C2688">
        <w:rPr>
          <w:rFonts w:ascii="Times New Roman" w:hAnsi="Times New Roman" w:cs="Times New Roman"/>
          <w:b/>
        </w:rPr>
        <w:t>ENCADREMENT DE RECHERCHES :</w:t>
      </w:r>
      <w:r w:rsidRPr="004C2688">
        <w:rPr>
          <w:rFonts w:ascii="Times New Roman" w:hAnsi="Times New Roman" w:cs="Times New Roman"/>
        </w:rPr>
        <w:t xml:space="preserve"> 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1/ HDR :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1/ Luc Vincenti (France), </w:t>
      </w:r>
      <w:r w:rsidRPr="004C2688">
        <w:rPr>
          <w:rFonts w:ascii="Times New Roman" w:hAnsi="Times New Roman" w:cs="Times New Roman"/>
          <w:i/>
          <w:iCs/>
        </w:rPr>
        <w:t>La Philosophie pratique : Rousseau, Kant, Fichte</w:t>
      </w:r>
      <w:r w:rsidRPr="004C2688">
        <w:rPr>
          <w:rFonts w:ascii="Times New Roman" w:hAnsi="Times New Roman" w:cs="Times New Roman"/>
        </w:rPr>
        <w:t>, HDR soutenue à Paris-I le 27 novembre 2004 (Élu professeur, Université Montpellier-III, 2013).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2/ Franck Salaün (France), </w:t>
      </w:r>
      <w:r w:rsidRPr="004C2688">
        <w:rPr>
          <w:rFonts w:ascii="Times New Roman" w:hAnsi="Times New Roman" w:cs="Times New Roman"/>
          <w:i/>
          <w:iCs/>
        </w:rPr>
        <w:t>L'autorité du discours</w:t>
      </w:r>
      <w:r w:rsidRPr="004C2688">
        <w:rPr>
          <w:rFonts w:ascii="Times New Roman" w:hAnsi="Times New Roman" w:cs="Times New Roman"/>
        </w:rPr>
        <w:t>, HDR soutenue le 17 novembre 2008. Publication Paris, Champion, 2010 (Élu professeur, Université Montpellier-III, 2014).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3/ Jean-Luc Guichet (France), </w:t>
      </w:r>
      <w:r w:rsidRPr="004C2688">
        <w:rPr>
          <w:rFonts w:ascii="Times New Roman" w:hAnsi="Times New Roman" w:cs="Times New Roman"/>
          <w:i/>
        </w:rPr>
        <w:t>De l’animal au moi et à l’environnement sous les Lumières</w:t>
      </w:r>
      <w:r w:rsidRPr="004C2688">
        <w:rPr>
          <w:rFonts w:ascii="Times New Roman" w:hAnsi="Times New Roman" w:cs="Times New Roman"/>
        </w:rPr>
        <w:t>, HDR soutenue le 13 décembre 2016 (Élu professeur, Université de Picardie, 2021).</w:t>
      </w: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 Sophie Audidière (France), </w:t>
      </w:r>
      <w:r w:rsidRPr="000A5A9A">
        <w:rPr>
          <w:rFonts w:ascii="Times New Roman" w:hAnsi="Times New Roman" w:cs="Times New Roman"/>
          <w:i/>
          <w:iCs/>
        </w:rPr>
        <w:t>Devenir philosophe. Pour une histoire de la philosophie matérialiste en France au XVIIIe siècle</w:t>
      </w:r>
      <w:r>
        <w:rPr>
          <w:rFonts w:ascii="Times New Roman" w:hAnsi="Times New Roman" w:cs="Times New Roman"/>
        </w:rPr>
        <w:t>, HDR soutenue le 22 juin 2023.</w:t>
      </w:r>
    </w:p>
    <w:p w:rsidR="006C2870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 Blaise Bachofen (France), </w:t>
      </w:r>
      <w:r w:rsidRPr="00435098">
        <w:rPr>
          <w:rFonts w:ascii="Times New Roman" w:hAnsi="Times New Roman" w:cs="Times New Roman"/>
          <w:i/>
          <w:iCs/>
        </w:rPr>
        <w:t>La politique et son envers. Cheminements rousseauistes</w:t>
      </w:r>
      <w:r>
        <w:rPr>
          <w:rFonts w:ascii="Times New Roman" w:hAnsi="Times New Roman" w:cs="Times New Roman"/>
        </w:rPr>
        <w:t xml:space="preserve">, HDR soutenue le 7 décembre 2023.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2/ Doctorats :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15643">
        <w:rPr>
          <w:rFonts w:ascii="Times New Roman" w:hAnsi="Times New Roman" w:cs="Times New Roman"/>
          <w:i/>
          <w:iCs/>
        </w:rPr>
        <w:t>Thèses soutenues</w:t>
      </w:r>
      <w:r w:rsidRPr="004C2688">
        <w:rPr>
          <w:rFonts w:ascii="Times New Roman" w:hAnsi="Times New Roman" w:cs="Times New Roman"/>
        </w:rPr>
        <w:t xml:space="preserve"> :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1/ Xavier Cauquil (France), </w:t>
      </w:r>
      <w:r w:rsidRPr="004C2688">
        <w:rPr>
          <w:rFonts w:ascii="Times New Roman" w:hAnsi="Times New Roman" w:cs="Times New Roman"/>
          <w:i/>
          <w:iCs/>
        </w:rPr>
        <w:t>L'union souveraine. Phénoménologie politique de l’Europe</w:t>
      </w:r>
      <w:r w:rsidRPr="004C2688">
        <w:rPr>
          <w:rFonts w:ascii="Times New Roman" w:hAnsi="Times New Roman" w:cs="Times New Roman"/>
        </w:rPr>
        <w:t>, inscription octobre 2002, soutenu à Paris-I le 18 décembre 2008. Publication Paris, L'Harmattan, 2009.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2/ Yann Bourotte (France), </w:t>
      </w:r>
      <w:r w:rsidRPr="004C2688">
        <w:rPr>
          <w:rFonts w:ascii="Times New Roman" w:hAnsi="Times New Roman" w:cs="Times New Roman"/>
          <w:i/>
          <w:iCs/>
        </w:rPr>
        <w:t>Philosophie, Révolution et historicités (1789-1794)</w:t>
      </w:r>
      <w:r w:rsidRPr="004C2688">
        <w:rPr>
          <w:rFonts w:ascii="Times New Roman" w:hAnsi="Times New Roman" w:cs="Times New Roman"/>
        </w:rPr>
        <w:t xml:space="preserve">, doctorat, inscription octobre 2004, soutenu à Paris-I le 13 décembre 2010.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3/ Ayse Yuva (France, contrat doctoral Paris-I)</w:t>
      </w:r>
      <w:r w:rsidRPr="004C2688">
        <w:rPr>
          <w:rFonts w:ascii="Times New Roman" w:hAnsi="Times New Roman" w:cs="Times New Roman"/>
          <w:i/>
        </w:rPr>
        <w:t>, L'efficace de la raison : principes de gouvernement, enseignement et opinion publique (1794-1815)</w:t>
      </w:r>
      <w:r w:rsidRPr="004C2688">
        <w:rPr>
          <w:rFonts w:ascii="Times New Roman" w:hAnsi="Times New Roman" w:cs="Times New Roman"/>
        </w:rPr>
        <w:t xml:space="preserve">, inscription octobre 2005, soutenu à Paris-I le 6 décembre 2010. Prix de thèse CIERA 2011. Publication à Paris, éditions de la MSH, 2016 (élue MCF à l’Université Paris-I/Panthéon-Sorbonne en juin 2020).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b/>
        </w:rPr>
        <w:t xml:space="preserve"> </w:t>
      </w:r>
      <w:r w:rsidRPr="004C2688">
        <w:rPr>
          <w:rFonts w:ascii="Times New Roman" w:hAnsi="Times New Roman" w:cs="Times New Roman"/>
        </w:rPr>
        <w:t xml:space="preserve">4/ Sara El Singaby (Égypte), </w:t>
      </w:r>
      <w:r w:rsidRPr="004C2688">
        <w:rPr>
          <w:rFonts w:ascii="Times New Roman" w:hAnsi="Times New Roman" w:cs="Times New Roman"/>
          <w:i/>
          <w:iCs/>
        </w:rPr>
        <w:t>Les Fonctions de l’utopie en France après 1770</w:t>
      </w:r>
      <w:r w:rsidRPr="004C2688">
        <w:rPr>
          <w:rFonts w:ascii="Times New Roman" w:hAnsi="Times New Roman" w:cs="Times New Roman"/>
        </w:rPr>
        <w:t>, inscription 2005, soutenu à Paris-I le 21 décembre 2012 (nommée maître de conférences à l’Université d’Alexandrie en 2013).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5/ Papa Ousmane Ba (Sénégal), </w:t>
      </w:r>
      <w:r w:rsidRPr="004C2688">
        <w:rPr>
          <w:rFonts w:ascii="Times New Roman" w:hAnsi="Times New Roman" w:cs="Times New Roman"/>
          <w:i/>
          <w:iCs/>
        </w:rPr>
        <w:t>La liberté chez Montesquieu</w:t>
      </w:r>
      <w:r w:rsidRPr="004C2688">
        <w:rPr>
          <w:rFonts w:ascii="Times New Roman" w:hAnsi="Times New Roman" w:cs="Times New Roman"/>
        </w:rPr>
        <w:t>, inscription octobre 2005, soutenu à Paris-I le 14 juin 2011.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b/>
        </w:rPr>
        <w:t xml:space="preserve">  </w:t>
      </w:r>
      <w:r w:rsidRPr="004C2688">
        <w:rPr>
          <w:rFonts w:ascii="Times New Roman" w:hAnsi="Times New Roman" w:cs="Times New Roman"/>
        </w:rPr>
        <w:t xml:space="preserve">6/ Stéphane Bonnet (France), </w:t>
      </w:r>
      <w:r w:rsidRPr="004C2688">
        <w:rPr>
          <w:rFonts w:ascii="Times New Roman" w:hAnsi="Times New Roman" w:cs="Times New Roman"/>
          <w:i/>
          <w:iCs/>
        </w:rPr>
        <w:t>Droit et Raison d’État</w:t>
      </w:r>
      <w:r w:rsidRPr="004C2688">
        <w:rPr>
          <w:rFonts w:ascii="Times New Roman" w:hAnsi="Times New Roman" w:cs="Times New Roman"/>
        </w:rPr>
        <w:t>, inscription octobre 2005, soutenu à Paris-I le 4 novembre 2010. Publication Paris, Classiques Garnier, 2012.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7/ Danilo Bilate de Carvalho (Brésil), </w:t>
      </w:r>
      <w:r w:rsidRPr="004C2688">
        <w:rPr>
          <w:rFonts w:ascii="Times New Roman" w:hAnsi="Times New Roman" w:cs="Times New Roman"/>
          <w:i/>
        </w:rPr>
        <w:t>Nietzsche et une éthique des affects</w:t>
      </w:r>
      <w:r w:rsidRPr="004C2688">
        <w:rPr>
          <w:rFonts w:ascii="Times New Roman" w:hAnsi="Times New Roman" w:cs="Times New Roman"/>
        </w:rPr>
        <w:t>, inscription octobre 2010, cotutelle Andre Martins Vilhar de Carvalho, Université Fédérale de Rio de Janeiro ; soutenu le 25 mai 2012, Rio de Janeiro. Publication Paris, L’Harmattan, 2015. (Depuis janvier 2014, professeur à l’Université fédérale rurale de Rio de Janeiro).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8/ Hélène Xilakis (Grèce), </w:t>
      </w:r>
      <w:r w:rsidRPr="004C2688">
        <w:rPr>
          <w:rFonts w:ascii="Times New Roman" w:hAnsi="Times New Roman" w:cs="Times New Roman"/>
          <w:i/>
          <w:iCs/>
        </w:rPr>
        <w:t xml:space="preserve">La Déclaration de 1789 en Grande-Bretagne (1789-1795), </w:t>
      </w:r>
      <w:r w:rsidRPr="004C2688">
        <w:rPr>
          <w:rFonts w:ascii="Times New Roman" w:hAnsi="Times New Roman" w:cs="Times New Roman"/>
        </w:rPr>
        <w:t>inscription octobre 2007, soutenu à Paris-I le 21 mars 2013.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9/ Stéphanie Roza (France), </w:t>
      </w:r>
      <w:r w:rsidRPr="004C2688">
        <w:rPr>
          <w:rFonts w:ascii="Times New Roman" w:hAnsi="Times New Roman" w:cs="Times New Roman"/>
          <w:i/>
          <w:iCs/>
        </w:rPr>
        <w:t>Comment l’utopie est devenue un programme politique. Morelly, Mably, Babeuf, un débat avec Rousseau</w:t>
      </w:r>
      <w:r w:rsidRPr="004C2688">
        <w:rPr>
          <w:rFonts w:ascii="Times New Roman" w:hAnsi="Times New Roman" w:cs="Times New Roman"/>
        </w:rPr>
        <w:t>, inscription octobre 2007, soutenu à Paris le 11 octobre 2013. Publication Paris, Classiques Garnier, 2015 (élue chargée de recherches, CNRS, 2016).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 10/ Aurélie Knüfer (France, contrat doctoral Paris-I), </w:t>
      </w:r>
      <w:r w:rsidRPr="004C2688">
        <w:rPr>
          <w:rFonts w:ascii="Times New Roman" w:hAnsi="Times New Roman" w:cs="Times New Roman"/>
          <w:i/>
          <w:iCs/>
        </w:rPr>
        <w:t xml:space="preserve">Intervention et libération de Burke à Stuart Mill, </w:t>
      </w:r>
      <w:r w:rsidRPr="004C2688">
        <w:rPr>
          <w:rFonts w:ascii="Times New Roman" w:hAnsi="Times New Roman" w:cs="Times New Roman"/>
        </w:rPr>
        <w:t>inscription octobre 2008. Soutenu à Paris le 6 décembre 2013. Prix de thèse IHEDN 2013. Prix Richelieu (Académie de paris) 2014. Publication Paris, Classiques Garnier, 2016 (élue MCF Université Montpellier-III, 2014).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11/ Meghann Cassidy (Etats-Unis), </w:t>
      </w:r>
      <w:r w:rsidRPr="004C2688">
        <w:rPr>
          <w:rFonts w:ascii="Times New Roman" w:hAnsi="Times New Roman" w:cs="Times New Roman"/>
          <w:i/>
          <w:iCs/>
        </w:rPr>
        <w:t>Les temps de l’action. Michel Foucault, Hannah Arendt et l’Antiquité</w:t>
      </w:r>
      <w:r w:rsidRPr="004C2688">
        <w:rPr>
          <w:rFonts w:ascii="Times New Roman" w:hAnsi="Times New Roman" w:cs="Times New Roman"/>
        </w:rPr>
        <w:t>, inscription octobre 2008. Soutenu à Paris le 22 juin 2015 (élue professeur</w:t>
      </w:r>
      <w:r>
        <w:rPr>
          <w:rFonts w:ascii="Times New Roman" w:hAnsi="Times New Roman" w:cs="Times New Roman"/>
        </w:rPr>
        <w:t>e</w:t>
      </w:r>
      <w:r w:rsidRPr="004C2688">
        <w:rPr>
          <w:rFonts w:ascii="Times New Roman" w:hAnsi="Times New Roman" w:cs="Times New Roman"/>
        </w:rPr>
        <w:t xml:space="preserve"> assistant</w:t>
      </w:r>
      <w:r>
        <w:rPr>
          <w:rFonts w:ascii="Times New Roman" w:hAnsi="Times New Roman" w:cs="Times New Roman"/>
        </w:rPr>
        <w:t>e</w:t>
      </w:r>
      <w:r w:rsidRPr="004C2688">
        <w:rPr>
          <w:rFonts w:ascii="Times New Roman" w:hAnsi="Times New Roman" w:cs="Times New Roman"/>
        </w:rPr>
        <w:t xml:space="preserve"> d’exercice complet, École polytechnique, 2018).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11/ Simon Gallegos Gabilondo (Chili, contrat doctoral Paris-I), </w:t>
      </w:r>
      <w:r w:rsidRPr="004C2688">
        <w:rPr>
          <w:rFonts w:ascii="Times New Roman" w:hAnsi="Times New Roman" w:cs="Times New Roman"/>
          <w:i/>
        </w:rPr>
        <w:t xml:space="preserve">Les mondes du voyageur. Une </w:t>
      </w:r>
      <w:r w:rsidRPr="004C2688">
        <w:rPr>
          <w:rFonts w:ascii="Times New Roman" w:hAnsi="Times New Roman" w:cs="Times New Roman"/>
          <w:i/>
        </w:rPr>
        <w:lastRenderedPageBreak/>
        <w:t xml:space="preserve">épistémologie de l’exploration (XVIe –XVIIIe siècles), </w:t>
      </w:r>
      <w:r w:rsidRPr="004C2688">
        <w:rPr>
          <w:rFonts w:ascii="Times New Roman" w:hAnsi="Times New Roman" w:cs="Times New Roman"/>
        </w:rPr>
        <w:t xml:space="preserve">inscription décembre 2009, soutenue le 22 juin 2016. Publication Éditions de la Sorbonne, 2018.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12/ Audrey Benoit (France, contrat doctoral ENS), doctorat, </w:t>
      </w:r>
      <w:r w:rsidRPr="004C2688">
        <w:rPr>
          <w:rFonts w:ascii="Times New Roman" w:hAnsi="Times New Roman" w:cs="Times New Roman"/>
          <w:i/>
        </w:rPr>
        <w:t>Le corps politique du citoyen. Critiques de l'universalisme et perspectives d'anthropologie politique : Marx, Foucault et la pensée féministe contemporaine</w:t>
      </w:r>
      <w:r w:rsidRPr="004C2688">
        <w:rPr>
          <w:rFonts w:ascii="Times New Roman" w:hAnsi="Times New Roman" w:cs="Times New Roman"/>
        </w:rPr>
        <w:t>, inscription octobre 2011, soutenue le 8 décembre 2016. Publication Éditions de la Sorbonne, 2019</w:t>
      </w:r>
      <w:r>
        <w:rPr>
          <w:rFonts w:ascii="Times New Roman" w:hAnsi="Times New Roman" w:cs="Times New Roman"/>
        </w:rPr>
        <w:t xml:space="preserve"> (nommée enseignante classes préparatoires Lille, 2022).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13/ Gilles Gourbin (France), </w:t>
      </w:r>
      <w:r w:rsidRPr="004C2688">
        <w:rPr>
          <w:rFonts w:ascii="Times New Roman" w:hAnsi="Times New Roman" w:cs="Times New Roman"/>
          <w:i/>
        </w:rPr>
        <w:t xml:space="preserve">La 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>politique expérimentale </w:t>
      </w:r>
      <w:r w:rsidRPr="004C2688">
        <w:rPr>
          <w:rFonts w:ascii="Times New Roman" w:hAnsi="Times New Roman" w:cs="Times New Roman"/>
          <w:i/>
        </w:rPr>
        <w:t>de Diderot</w:t>
      </w:r>
      <w:r w:rsidRPr="004C2688">
        <w:rPr>
          <w:rFonts w:ascii="Times New Roman" w:hAnsi="Times New Roman" w:cs="Times New Roman"/>
        </w:rPr>
        <w:t xml:space="preserve">, inscription octobre 2011, soutenue le 10 décembre 2016. Publication Paris, Classiques Garnier, 2019 (élu MCF, Université de Metz, 2018).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 14/ Arnaud Sorosina (France, contrat doctoral Paris-I), </w:t>
      </w:r>
      <w:r w:rsidRPr="004C2688">
        <w:rPr>
          <w:rFonts w:ascii="Times New Roman" w:hAnsi="Times New Roman" w:cs="Times New Roman"/>
          <w:i/>
        </w:rPr>
        <w:t>Vie et histoire chez Nietzsche</w:t>
      </w:r>
      <w:r w:rsidRPr="004C2688">
        <w:rPr>
          <w:rFonts w:ascii="Times New Roman" w:hAnsi="Times New Roman" w:cs="Times New Roman"/>
        </w:rPr>
        <w:t>, inscription octobre 2012, soutenue le 12 décembre 2016. Publication Paris, Classiques Garnier, 2020</w:t>
      </w:r>
      <w:r>
        <w:rPr>
          <w:rFonts w:ascii="Times New Roman" w:hAnsi="Times New Roman" w:cs="Times New Roman"/>
        </w:rPr>
        <w:t xml:space="preserve"> (nommé enseignant classes préparatoires Grenoble, 2023)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15/ Eylem Dogan (Turquie), </w:t>
      </w:r>
      <w:r w:rsidRPr="004C2688">
        <w:rPr>
          <w:rFonts w:ascii="Times New Roman" w:hAnsi="Times New Roman" w:cs="Times New Roman"/>
          <w:i/>
        </w:rPr>
        <w:t>Le concept de décision chez Nietzsche</w:t>
      </w:r>
      <w:r w:rsidRPr="004C2688">
        <w:rPr>
          <w:rFonts w:ascii="Times New Roman" w:hAnsi="Times New Roman" w:cs="Times New Roman"/>
        </w:rPr>
        <w:t>, doctorat, cotutelle (avec le Pr. Tüker Armaner, Univ. Galatasaray, Istanbul), inscription novembre 2013, soutenue le 27 avril 2017.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16/ Pascal Lebeau (France), </w:t>
      </w:r>
      <w:r w:rsidRPr="004C2688">
        <w:rPr>
          <w:rFonts w:ascii="Times New Roman" w:hAnsi="Times New Roman" w:cs="Times New Roman"/>
          <w:i/>
        </w:rPr>
        <w:t>Rousseau et l'appropriation</w:t>
      </w:r>
      <w:r w:rsidRPr="004C2688">
        <w:rPr>
          <w:rFonts w:ascii="Times New Roman" w:hAnsi="Times New Roman" w:cs="Times New Roman"/>
        </w:rPr>
        <w:t>, inscription octobre 2011, soutenue le 23 juin 2017.</w:t>
      </w:r>
    </w:p>
    <w:p w:rsidR="00915643" w:rsidRDefault="00915643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eastAsia="zh-CN"/>
        </w:rPr>
      </w:pPr>
      <w:r w:rsidRPr="004C2688">
        <w:rPr>
          <w:rFonts w:ascii="Times New Roman" w:hAnsi="Times New Roman" w:cs="Times New Roman"/>
        </w:rPr>
        <w:t xml:space="preserve">17/ </w:t>
      </w:r>
      <w:r w:rsidRPr="004C2688">
        <w:rPr>
          <w:rFonts w:ascii="Times New Roman" w:hAnsi="Times New Roman" w:cs="Times New Roman"/>
          <w:lang w:eastAsia="zh-CN"/>
        </w:rPr>
        <w:t xml:space="preserve">Eder Corbanezi (Brésil, co-tutelle avec Scarlett Marton, USP), </w:t>
      </w:r>
      <w:r w:rsidRPr="004C2688">
        <w:rPr>
          <w:rFonts w:ascii="Times New Roman" w:hAnsi="Times New Roman" w:cs="Times New Roman"/>
          <w:i/>
          <w:lang w:eastAsia="zh-CN"/>
        </w:rPr>
        <w:t>Nietzsche et le problème de la relation entre science et philosophie</w:t>
      </w:r>
      <w:r w:rsidRPr="004C2688">
        <w:rPr>
          <w:rFonts w:ascii="Times New Roman" w:hAnsi="Times New Roman" w:cs="Times New Roman"/>
          <w:lang w:eastAsia="zh-CN"/>
        </w:rPr>
        <w:t xml:space="preserve">, inscription octobre 2015, soutenue le 18 septembre 2019.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eastAsia="zh-C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lang w:eastAsia="zh-CN"/>
        </w:rPr>
        <w:t xml:space="preserve">18/ </w:t>
      </w:r>
      <w:r w:rsidRPr="004C2688">
        <w:rPr>
          <w:rFonts w:ascii="Times New Roman" w:hAnsi="Times New Roman" w:cs="Times New Roman"/>
        </w:rPr>
        <w:t xml:space="preserve">Ludmilla Lorrain (France, contrat doctoral Paris-I), </w:t>
      </w:r>
      <w:r w:rsidRPr="004C2688">
        <w:rPr>
          <w:rFonts w:ascii="Times New Roman" w:hAnsi="Times New Roman" w:cs="Times New Roman"/>
          <w:i/>
        </w:rPr>
        <w:t>Le concept de représentation dans l’utilitarisme</w:t>
      </w:r>
      <w:r w:rsidRPr="004C2688">
        <w:rPr>
          <w:rFonts w:ascii="Times New Roman" w:hAnsi="Times New Roman" w:cs="Times New Roman"/>
        </w:rPr>
        <w:t>, inscription septembre 2015, soutenue le 4 décembre 2020.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Publication Paris, Classiques Garnier, 2024.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  <w:r w:rsidRPr="00915643">
        <w:rPr>
          <w:rFonts w:ascii="Times New Roman" w:hAnsi="Times New Roman" w:cs="Times New Roman"/>
          <w:lang w:val="en-US"/>
        </w:rPr>
        <w:t>19/ Leonardo Oliveira Moreira (</w:t>
      </w:r>
      <w:r w:rsidRPr="00915643">
        <w:rPr>
          <w:rFonts w:ascii="Times New Roman" w:hAnsi="Times New Roman" w:cs="Times New Roman"/>
          <w:lang w:val="en-US" w:eastAsia="zh-CN"/>
        </w:rPr>
        <w:t xml:space="preserve">Brésil, co-tutelle avec Milton Meira do Nascimento, USP) : </w:t>
      </w:r>
      <w:r w:rsidRPr="00915643">
        <w:rPr>
          <w:rFonts w:ascii="Times New Roman" w:hAnsi="Times New Roman" w:cs="Times New Roman"/>
          <w:i/>
          <w:lang w:val="en-US" w:eastAsia="zh-CN"/>
        </w:rPr>
        <w:t>Paradigme sauvage</w:t>
      </w:r>
      <w:r w:rsidRPr="00915643">
        <w:rPr>
          <w:rFonts w:ascii="Times New Roman" w:hAnsi="Times New Roman" w:cs="Times New Roman"/>
          <w:lang w:val="en-US" w:eastAsia="zh-CN"/>
        </w:rPr>
        <w:t xml:space="preserve">, </w:t>
      </w:r>
      <w:r w:rsidRPr="00915643">
        <w:rPr>
          <w:rFonts w:ascii="Times New Roman" w:hAnsi="Times New Roman" w:cs="Times New Roman"/>
          <w:i/>
          <w:iCs/>
          <w:lang w:val="en-US" w:eastAsia="zh-CN"/>
        </w:rPr>
        <w:t xml:space="preserve">1755-1762. </w:t>
      </w:r>
      <w:r w:rsidRPr="004C2688">
        <w:rPr>
          <w:rFonts w:ascii="Times New Roman" w:hAnsi="Times New Roman" w:cs="Times New Roman"/>
          <w:i/>
          <w:iCs/>
          <w:lang w:eastAsia="zh-CN"/>
        </w:rPr>
        <w:t>Conceptualisation et systématisation du sauvage chez Rousseau,</w:t>
      </w:r>
      <w:r w:rsidRPr="004C2688">
        <w:rPr>
          <w:rFonts w:ascii="Times New Roman" w:hAnsi="Times New Roman" w:cs="Times New Roman"/>
          <w:lang w:eastAsia="zh-CN"/>
        </w:rPr>
        <w:t xml:space="preserve"> inscription octobre 2017, soutenue le 9 décembre 2021</w:t>
      </w:r>
      <w:r>
        <w:rPr>
          <w:rFonts w:ascii="Times New Roman" w:hAnsi="Times New Roman" w:cs="Times New Roman"/>
          <w:lang w:eastAsia="zh-CN"/>
        </w:rPr>
        <w:t xml:space="preserve"> (élu MCF, Paris-VIII, 2024)</w:t>
      </w:r>
      <w:r w:rsidRPr="004C2688">
        <w:rPr>
          <w:rFonts w:ascii="Times New Roman" w:hAnsi="Times New Roman" w:cs="Times New Roman"/>
          <w:lang w:eastAsia="zh-CN"/>
        </w:rPr>
        <w:t xml:space="preserve">. </w:t>
      </w: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  <w:r w:rsidRPr="004C2688">
        <w:rPr>
          <w:rFonts w:ascii="Times New Roman" w:hAnsi="Times New Roman" w:cs="Times New Roman"/>
        </w:rPr>
        <w:t xml:space="preserve">20/ Lyess Bouderbala (France, contrat doctoral Paris-I), </w:t>
      </w:r>
      <w:r w:rsidRPr="004C2688">
        <w:rPr>
          <w:rFonts w:ascii="Times New Roman" w:eastAsiaTheme="minorEastAsia" w:hAnsi="Times New Roman" w:cs="Times New Roman"/>
          <w:i/>
          <w:lang w:eastAsia="ja-JP"/>
        </w:rPr>
        <w:t>Les apories de la guerre juste à l'âge classique : intervention, souveraineté, autodétermination</w:t>
      </w:r>
      <w:r w:rsidRPr="004C2688">
        <w:rPr>
          <w:rFonts w:ascii="Times New Roman" w:eastAsiaTheme="minorEastAsia" w:hAnsi="Times New Roman" w:cs="Times New Roman"/>
          <w:sz w:val="22"/>
          <w:szCs w:val="22"/>
          <w:lang w:eastAsia="ja-JP"/>
        </w:rPr>
        <w:t xml:space="preserve">, </w:t>
      </w:r>
      <w:r w:rsidRPr="004C2688">
        <w:rPr>
          <w:rFonts w:ascii="Times New Roman" w:hAnsi="Times New Roman" w:cs="Times New Roman"/>
        </w:rPr>
        <w:t>inscription septembre 2014, soutenue le 16 février 2022.</w:t>
      </w: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  <w:r w:rsidRPr="004C2688">
        <w:rPr>
          <w:rFonts w:ascii="Times New Roman" w:hAnsi="Times New Roman" w:cs="Times New Roman"/>
        </w:rPr>
        <w:t xml:space="preserve">21/ Stergios Stefanou (Grèce), </w:t>
      </w:r>
      <w:r w:rsidRPr="004C2688">
        <w:rPr>
          <w:rFonts w:ascii="Times New Roman" w:hAnsi="Times New Roman" w:cs="Times New Roman"/>
          <w:i/>
        </w:rPr>
        <w:t>Lumières et passions</w:t>
      </w:r>
      <w:r w:rsidRPr="004C2688">
        <w:rPr>
          <w:rFonts w:ascii="Times New Roman" w:hAnsi="Times New Roman" w:cs="Times New Roman"/>
        </w:rPr>
        <w:t>, inscription octobre 2011, soutenue le 18 février 2022.</w:t>
      </w: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</w:p>
    <w:p w:rsidR="006C2870" w:rsidRDefault="006C2870" w:rsidP="006C2870">
      <w:pPr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  <w:lang w:eastAsia="zh-CN"/>
        </w:rPr>
        <w:t xml:space="preserve">23/ </w:t>
      </w:r>
      <w:r w:rsidRPr="004C2688">
        <w:rPr>
          <w:rFonts w:ascii="Times New Roman" w:hAnsi="Times New Roman" w:cs="Times New Roman"/>
        </w:rPr>
        <w:t xml:space="preserve">Yves Ghiot (France), </w:t>
      </w:r>
      <w:r w:rsidRPr="004C2688">
        <w:rPr>
          <w:rFonts w:ascii="Times New Roman" w:hAnsi="Times New Roman" w:cs="Times New Roman"/>
          <w:i/>
        </w:rPr>
        <w:t>Nietzsche et les Évangiles : héritage herméneutique et appropriation généalogique</w:t>
      </w:r>
      <w:r w:rsidRPr="004C2688">
        <w:rPr>
          <w:rFonts w:ascii="Times New Roman" w:hAnsi="Times New Roman" w:cs="Times New Roman"/>
        </w:rPr>
        <w:t>, inscription novembre 2013, soutenue le 22 février 2022.</w:t>
      </w:r>
    </w:p>
    <w:p w:rsidR="006C2870" w:rsidRDefault="006C2870" w:rsidP="006C2870">
      <w:pPr>
        <w:rPr>
          <w:rFonts w:ascii="Times New Roman" w:hAnsi="Times New Roman" w:cs="Times New Roman"/>
        </w:rPr>
      </w:pP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24/ </w:t>
      </w:r>
      <w:r w:rsidRPr="004C2688">
        <w:rPr>
          <w:rFonts w:ascii="Times New Roman" w:hAnsi="Times New Roman" w:cs="Times New Roman"/>
          <w:lang w:eastAsia="zh-CN"/>
        </w:rPr>
        <w:t xml:space="preserve">François Palacio (France), </w:t>
      </w:r>
      <w:r>
        <w:rPr>
          <w:rFonts w:ascii="Times New Roman" w:hAnsi="Times New Roman" w:cs="Times New Roman"/>
          <w:i/>
          <w:lang w:eastAsia="ja-JP"/>
        </w:rPr>
        <w:t xml:space="preserve">Enquête sur la </w:t>
      </w:r>
      <w:r w:rsidRPr="004C2688">
        <w:rPr>
          <w:rFonts w:ascii="Times New Roman" w:hAnsi="Times New Roman" w:cs="Times New Roman"/>
          <w:i/>
          <w:lang w:eastAsia="ja-JP"/>
        </w:rPr>
        <w:t>personne</w:t>
      </w:r>
      <w:r>
        <w:rPr>
          <w:rFonts w:ascii="Times New Roman" w:hAnsi="Times New Roman" w:cs="Times New Roman"/>
          <w:i/>
          <w:lang w:eastAsia="ja-JP"/>
        </w:rPr>
        <w:t xml:space="preserve"> catholique. Modernité et tradition</w:t>
      </w:r>
      <w:r w:rsidRPr="004C2688">
        <w:rPr>
          <w:rFonts w:ascii="Times New Roman" w:hAnsi="Times New Roman" w:cs="Times New Roman"/>
          <w:lang w:eastAsia="ja-JP"/>
        </w:rPr>
        <w:t xml:space="preserve">, </w:t>
      </w:r>
      <w:r w:rsidRPr="004C2688">
        <w:rPr>
          <w:rFonts w:ascii="Times New Roman" w:eastAsiaTheme="minorEastAsia" w:hAnsi="Times New Roman" w:cs="Times New Roman"/>
          <w:lang w:eastAsia="ja-JP"/>
        </w:rPr>
        <w:t>inscription octobre 2018</w:t>
      </w:r>
      <w:r>
        <w:rPr>
          <w:rFonts w:ascii="Times New Roman" w:eastAsiaTheme="minorEastAsia" w:hAnsi="Times New Roman" w:cs="Times New Roman"/>
          <w:lang w:eastAsia="ja-JP"/>
        </w:rPr>
        <w:t>, soutenue le 18 octobre 2024</w:t>
      </w:r>
      <w:r w:rsidRPr="004C2688">
        <w:rPr>
          <w:rFonts w:ascii="Times New Roman" w:eastAsiaTheme="minorEastAsia" w:hAnsi="Times New Roman" w:cs="Times New Roman"/>
          <w:lang w:eastAsia="ja-JP"/>
        </w:rPr>
        <w:t>.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915643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15643">
        <w:rPr>
          <w:rFonts w:ascii="Times New Roman" w:hAnsi="Times New Roman" w:cs="Times New Roman"/>
          <w:i/>
          <w:iCs/>
        </w:rPr>
        <w:t>Thèses e</w:t>
      </w:r>
      <w:r w:rsidR="006C2870" w:rsidRPr="00915643">
        <w:rPr>
          <w:rFonts w:ascii="Times New Roman" w:hAnsi="Times New Roman" w:cs="Times New Roman"/>
          <w:i/>
          <w:iCs/>
        </w:rPr>
        <w:t>n cours</w:t>
      </w:r>
      <w:r w:rsidR="006C2870" w:rsidRPr="004C2688">
        <w:rPr>
          <w:rFonts w:ascii="Times New Roman" w:hAnsi="Times New Roman" w:cs="Times New Roman"/>
        </w:rPr>
        <w:t xml:space="preserve"> : </w:t>
      </w: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4C2688" w:rsidRDefault="006C2870" w:rsidP="006C2870">
      <w:pPr>
        <w:widowControl w:val="0"/>
        <w:suppressAutoHyphens/>
        <w:rPr>
          <w:rFonts w:ascii="Times New Roman" w:hAnsi="Times New Roman" w:cs="Times New Roman"/>
          <w:lang w:eastAsia="zh-CN"/>
        </w:rPr>
      </w:pPr>
      <w:r w:rsidRPr="004C2688">
        <w:rPr>
          <w:rFonts w:ascii="Times New Roman" w:hAnsi="Times New Roman" w:cs="Times New Roman"/>
        </w:rPr>
        <w:t xml:space="preserve">1/ Chiara Musolino (Italie), </w:t>
      </w:r>
      <w:r w:rsidRPr="004C2688">
        <w:rPr>
          <w:rStyle w:val="Accentuation"/>
          <w:rFonts w:ascii="Times New Roman" w:hAnsi="Times New Roman" w:cs="Times New Roman"/>
          <w:lang w:eastAsia="zh-CN" w:bidi="hi-IN"/>
        </w:rPr>
        <w:t xml:space="preserve">Le temps des utopies. Étude des caractéristiques temporelles des écrits utopiques </w:t>
      </w:r>
      <w:r w:rsidRPr="004C2688">
        <w:rPr>
          <w:rFonts w:ascii="Times New Roman" w:hAnsi="Times New Roman" w:cs="Times New Roman"/>
          <w:i/>
          <w:lang w:eastAsia="zh-CN" w:bidi="hi-IN"/>
        </w:rPr>
        <w:t>dans la France du XVIII</w:t>
      </w:r>
      <w:r w:rsidRPr="004C2688">
        <w:rPr>
          <w:rFonts w:ascii="Times New Roman" w:hAnsi="Times New Roman" w:cs="Times New Roman"/>
          <w:i/>
          <w:vertAlign w:val="superscript"/>
          <w:lang w:eastAsia="zh-CN" w:bidi="hi-IN"/>
        </w:rPr>
        <w:t>e</w:t>
      </w:r>
      <w:r w:rsidRPr="004C2688">
        <w:rPr>
          <w:rFonts w:ascii="Times New Roman" w:hAnsi="Times New Roman" w:cs="Times New Roman"/>
          <w:i/>
          <w:lang w:eastAsia="zh-CN" w:bidi="hi-IN"/>
        </w:rPr>
        <w:t xml:space="preserve"> siècl</w:t>
      </w:r>
      <w:r w:rsidRPr="004C2688">
        <w:rPr>
          <w:rFonts w:ascii="Times New Roman" w:hAnsi="Times New Roman" w:cs="Times New Roman"/>
          <w:i/>
          <w:lang w:eastAsia="zh-CN"/>
        </w:rPr>
        <w:t>e</w:t>
      </w:r>
      <w:r w:rsidRPr="004C2688">
        <w:rPr>
          <w:rFonts w:ascii="Times New Roman" w:hAnsi="Times New Roman" w:cs="Times New Roman"/>
          <w:lang w:eastAsia="zh-CN"/>
        </w:rPr>
        <w:t>, inscription octobre 2015.</w:t>
      </w:r>
    </w:p>
    <w:p w:rsidR="006C2870" w:rsidRPr="004C2688" w:rsidRDefault="006C2870" w:rsidP="006C2870">
      <w:pPr>
        <w:widowControl w:val="0"/>
        <w:suppressAutoHyphens/>
        <w:rPr>
          <w:rFonts w:ascii="Times New Roman" w:hAnsi="Times New Roman" w:cs="Times New Roman"/>
          <w:lang w:eastAsia="zh-CN"/>
        </w:rPr>
      </w:pPr>
    </w:p>
    <w:p w:rsidR="006C2870" w:rsidRPr="004C2688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2688">
        <w:rPr>
          <w:rFonts w:ascii="Times New Roman" w:hAnsi="Times New Roman" w:cs="Times New Roman"/>
        </w:rPr>
        <w:t xml:space="preserve">2/ Pierre Brossard (France, contrat doctoral ENS) : </w:t>
      </w:r>
      <w:r w:rsidRPr="004C2688">
        <w:rPr>
          <w:rFonts w:ascii="Times New Roman" w:hAnsi="Times New Roman" w:cs="Times New Roman"/>
          <w:i/>
          <w:lang w:eastAsia="ja-JP"/>
        </w:rPr>
        <w:t>Critiques philosophiques de la finalité historique (des Lumières au XXe siècle)</w:t>
      </w:r>
      <w:r w:rsidRPr="004C2688">
        <w:rPr>
          <w:rFonts w:ascii="Times New Roman" w:hAnsi="Times New Roman" w:cs="Times New Roman"/>
          <w:lang w:eastAsia="ja-JP"/>
        </w:rPr>
        <w:t xml:space="preserve">, inscription octobre 2017. </w:t>
      </w:r>
    </w:p>
    <w:p w:rsidR="006C2870" w:rsidRDefault="006C2870" w:rsidP="006C2870">
      <w:pPr>
        <w:rPr>
          <w:rFonts w:ascii="Times New Roman" w:hAnsi="Times New Roman" w:cs="Times New Roman"/>
          <w:lang w:eastAsia="ja-JP"/>
        </w:rPr>
      </w:pPr>
    </w:p>
    <w:p w:rsidR="006C2870" w:rsidRPr="004C2688" w:rsidRDefault="006C2870" w:rsidP="006C287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eastAsia="ja-JP"/>
        </w:rPr>
        <w:t>3</w:t>
      </w:r>
      <w:r w:rsidRPr="004C2688">
        <w:rPr>
          <w:rFonts w:ascii="Times New Roman" w:hAnsi="Times New Roman" w:cs="Times New Roman"/>
          <w:lang w:eastAsia="ja-JP"/>
        </w:rPr>
        <w:t xml:space="preserve">/ Jordan Messerlé (France, contrat doctoral Paris-I), </w:t>
      </w:r>
      <w:r w:rsidRPr="004C2688">
        <w:rPr>
          <w:rFonts w:ascii="Times New Roman" w:hAnsi="Times New Roman" w:cs="Times New Roman"/>
          <w:i/>
        </w:rPr>
        <w:t>Histoire du droit au travail :</w:t>
      </w:r>
      <w:r w:rsidRPr="004C2688">
        <w:rPr>
          <w:rFonts w:ascii="Times New Roman" w:hAnsi="Times New Roman" w:cs="Times New Roman"/>
        </w:rPr>
        <w:t xml:space="preserve"> </w:t>
      </w:r>
      <w:r w:rsidRPr="004C2688">
        <w:rPr>
          <w:rFonts w:ascii="Times New Roman" w:hAnsi="Times New Roman" w:cs="Times New Roman"/>
          <w:i/>
        </w:rPr>
        <w:t>théories de la République sociale dans la première moitié du XIX</w:t>
      </w:r>
      <w:r w:rsidRPr="004C2688">
        <w:rPr>
          <w:rFonts w:ascii="Times New Roman" w:hAnsi="Times New Roman" w:cs="Times New Roman"/>
          <w:i/>
          <w:vertAlign w:val="superscript"/>
        </w:rPr>
        <w:t>e</w:t>
      </w:r>
      <w:r w:rsidRPr="004C2688">
        <w:rPr>
          <w:rFonts w:ascii="Times New Roman" w:hAnsi="Times New Roman" w:cs="Times New Roman"/>
          <w:i/>
        </w:rPr>
        <w:t xml:space="preserve"> siècle</w:t>
      </w:r>
      <w:r w:rsidRPr="004C2688">
        <w:rPr>
          <w:rFonts w:ascii="Times New Roman" w:hAnsi="Times New Roman" w:cs="Times New Roman"/>
        </w:rPr>
        <w:t>, inscription octobre 2019.</w:t>
      </w:r>
      <w:r w:rsidRPr="004C2688">
        <w:rPr>
          <w:rFonts w:ascii="Times New Roman" w:hAnsi="Times New Roman" w:cs="Times New Roman"/>
          <w:i/>
        </w:rPr>
        <w:t xml:space="preserve"> </w:t>
      </w:r>
    </w:p>
    <w:p w:rsidR="006C2870" w:rsidRPr="004C2688" w:rsidRDefault="006C2870" w:rsidP="006C2870">
      <w:pPr>
        <w:rPr>
          <w:rFonts w:ascii="Times New Roman" w:hAnsi="Times New Roman" w:cs="Times New Roman"/>
          <w:i/>
        </w:rPr>
      </w:pPr>
    </w:p>
    <w:p w:rsidR="006C2870" w:rsidRPr="004C2688" w:rsidRDefault="006C2870" w:rsidP="006C2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4</w:t>
      </w:r>
      <w:r w:rsidRPr="004C2688">
        <w:rPr>
          <w:rFonts w:ascii="Times New Roman" w:hAnsi="Times New Roman" w:cs="Times New Roman"/>
          <w:iCs/>
        </w:rPr>
        <w:t xml:space="preserve">/ Théo Favre-Rochex (France, contrat doctoral Paris-I), </w:t>
      </w:r>
      <w:r w:rsidRPr="004C2688">
        <w:rPr>
          <w:rFonts w:ascii="Times New Roman" w:hAnsi="Times New Roman" w:cs="Times New Roman"/>
          <w:i/>
          <w:iCs/>
        </w:rPr>
        <w:t>Critiques françaises du concept d’idéologie, de la fin des années 1940 au milieu des années 1980</w:t>
      </w:r>
      <w:r w:rsidRPr="004C2688">
        <w:rPr>
          <w:rFonts w:ascii="Times New Roman" w:hAnsi="Times New Roman" w:cs="Times New Roman"/>
        </w:rPr>
        <w:t xml:space="preserve">, inscription octobre 2021. </w:t>
      </w:r>
    </w:p>
    <w:p w:rsidR="006C2870" w:rsidRPr="004C2688" w:rsidRDefault="006C2870" w:rsidP="006C2870">
      <w:pPr>
        <w:rPr>
          <w:rFonts w:ascii="Times New Roman" w:hAnsi="Times New Roman" w:cs="Times New Roman"/>
        </w:rPr>
      </w:pPr>
    </w:p>
    <w:p w:rsidR="006C2870" w:rsidRPr="004C2688" w:rsidRDefault="006C2870" w:rsidP="006C2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C2688">
        <w:rPr>
          <w:rFonts w:ascii="Times New Roman" w:hAnsi="Times New Roman" w:cs="Times New Roman"/>
        </w:rPr>
        <w:t>/ Luis Fabio G</w:t>
      </w:r>
      <w:r>
        <w:rPr>
          <w:rFonts w:ascii="Times New Roman" w:hAnsi="Times New Roman" w:cs="Times New Roman"/>
        </w:rPr>
        <w:t>uerra</w:t>
      </w:r>
      <w:r w:rsidRPr="004C2688">
        <w:rPr>
          <w:rFonts w:ascii="Times New Roman" w:hAnsi="Times New Roman" w:cs="Times New Roman"/>
        </w:rPr>
        <w:t xml:space="preserve"> Spira (Brésil, </w:t>
      </w:r>
      <w:r w:rsidRPr="004C2688">
        <w:rPr>
          <w:rFonts w:ascii="Times New Roman" w:hAnsi="Times New Roman" w:cs="Times New Roman"/>
          <w:lang w:eastAsia="zh-CN"/>
        </w:rPr>
        <w:t xml:space="preserve">cotutelle avec Milton Meira do Nascimento, USP), </w:t>
      </w:r>
      <w:r w:rsidRPr="004C2688">
        <w:rPr>
          <w:rFonts w:ascii="Times New Roman" w:hAnsi="Times New Roman" w:cs="Times New Roman"/>
          <w:i/>
          <w:iCs/>
          <w:color w:val="000000"/>
        </w:rPr>
        <w:t>Entre la particularité des moeurs et l'universalité de la morale chez Jean-Jacques Rousseau</w:t>
      </w:r>
      <w:r w:rsidRPr="004C2688">
        <w:rPr>
          <w:rFonts w:ascii="Times New Roman" w:hAnsi="Times New Roman" w:cs="Times New Roman"/>
        </w:rPr>
        <w:t xml:space="preserve">, </w:t>
      </w:r>
      <w:r w:rsidRPr="004C2688">
        <w:rPr>
          <w:rFonts w:ascii="Times New Roman" w:hAnsi="Times New Roman" w:cs="Times New Roman"/>
          <w:lang w:eastAsia="zh-CN"/>
        </w:rPr>
        <w:t>inscription novembre 2022.</w:t>
      </w: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6</w:t>
      </w:r>
      <w:r w:rsidRPr="004C2688">
        <w:rPr>
          <w:rFonts w:ascii="Times New Roman" w:hAnsi="Times New Roman" w:cs="Times New Roman"/>
          <w:lang w:eastAsia="zh-CN"/>
        </w:rPr>
        <w:t xml:space="preserve">/ Antonio Coratti (Italie, cotutelle avec Paolo Quintili, Roma-III), </w:t>
      </w:r>
      <w:r w:rsidRPr="004C2688">
        <w:rPr>
          <w:rFonts w:ascii="Times New Roman" w:hAnsi="Times New Roman" w:cs="Times New Roman"/>
          <w:i/>
          <w:iCs/>
          <w:lang w:eastAsia="zh-CN"/>
        </w:rPr>
        <w:t>L’idée de progrès au XVIIIe siècle et ses critiques (Löwith et alii),</w:t>
      </w:r>
      <w:r w:rsidRPr="004C2688">
        <w:rPr>
          <w:rFonts w:ascii="Times New Roman" w:hAnsi="Times New Roman" w:cs="Times New Roman"/>
          <w:lang w:eastAsia="zh-CN"/>
        </w:rPr>
        <w:t xml:space="preserve"> inscription novembre 2021.</w:t>
      </w:r>
    </w:p>
    <w:p w:rsidR="006C2870" w:rsidRPr="004C2688" w:rsidRDefault="006C2870" w:rsidP="006C2870">
      <w:pPr>
        <w:rPr>
          <w:rFonts w:ascii="Times New Roman" w:hAnsi="Times New Roman" w:cs="Times New Roman"/>
          <w:lang w:eastAsia="zh-CN"/>
        </w:rPr>
      </w:pPr>
    </w:p>
    <w:p w:rsidR="006C2870" w:rsidRDefault="006C2870" w:rsidP="006C2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7</w:t>
      </w:r>
      <w:r w:rsidRPr="004C2688">
        <w:rPr>
          <w:rFonts w:ascii="Times New Roman" w:hAnsi="Times New Roman" w:cs="Times New Roman"/>
          <w:lang w:eastAsia="zh-CN"/>
        </w:rPr>
        <w:t xml:space="preserve">/ </w:t>
      </w:r>
      <w:r w:rsidRPr="004C2688">
        <w:rPr>
          <w:rFonts w:ascii="Times New Roman" w:hAnsi="Times New Roman" w:cs="Times New Roman"/>
        </w:rPr>
        <w:t>Zijian LI (</w:t>
      </w:r>
      <w:r>
        <w:rPr>
          <w:rFonts w:ascii="Times New Roman" w:hAnsi="Times New Roman" w:cs="Times New Roman"/>
        </w:rPr>
        <w:t>Fudan</w:t>
      </w:r>
      <w:r w:rsidRPr="004C26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Chine,</w:t>
      </w:r>
      <w:r w:rsidRPr="004C2688">
        <w:rPr>
          <w:rFonts w:ascii="Times New Roman" w:hAnsi="Times New Roman" w:cs="Times New Roman"/>
        </w:rPr>
        <w:t xml:space="preserve"> bourse), </w:t>
      </w:r>
      <w:r w:rsidRPr="007C158E">
        <w:rPr>
          <w:rFonts w:ascii="Times New Roman" w:hAnsi="Times New Roman" w:cs="Times New Roman"/>
          <w:i/>
          <w:iCs/>
        </w:rPr>
        <w:t>Comment Émile devient un homme : étude sur la notion rousseauiste de « progrès naturel »</w:t>
      </w:r>
      <w:r>
        <w:rPr>
          <w:rFonts w:ascii="Times New Roman" w:hAnsi="Times New Roman" w:cs="Times New Roman"/>
        </w:rPr>
        <w:t xml:space="preserve">, inscription octobre 2022. </w:t>
      </w:r>
    </w:p>
    <w:p w:rsidR="00915643" w:rsidRDefault="00915643" w:rsidP="006C2870">
      <w:pPr>
        <w:rPr>
          <w:rFonts w:ascii="Times New Roman" w:hAnsi="Times New Roman" w:cs="Times New Roman"/>
        </w:rPr>
      </w:pPr>
    </w:p>
    <w:p w:rsidR="006C2870" w:rsidRDefault="006C2870" w:rsidP="006C2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 Gabriel Frizzarin </w:t>
      </w:r>
      <w:r w:rsidRPr="004C2688">
        <w:rPr>
          <w:rFonts w:ascii="Times New Roman" w:hAnsi="Times New Roman" w:cs="Times New Roman"/>
        </w:rPr>
        <w:t xml:space="preserve">(Brésil, </w:t>
      </w:r>
      <w:r w:rsidRPr="004C2688">
        <w:rPr>
          <w:rFonts w:ascii="Times New Roman" w:hAnsi="Times New Roman" w:cs="Times New Roman"/>
          <w:lang w:eastAsia="zh-CN"/>
        </w:rPr>
        <w:t xml:space="preserve">cotutelle avec </w:t>
      </w:r>
      <w:r>
        <w:rPr>
          <w:rFonts w:ascii="Times New Roman" w:hAnsi="Times New Roman" w:cs="Times New Roman"/>
          <w:lang w:eastAsia="zh-CN"/>
        </w:rPr>
        <w:t>Luis Cesar Oliva</w:t>
      </w:r>
      <w:r w:rsidRPr="004C2688">
        <w:rPr>
          <w:rFonts w:ascii="Times New Roman" w:hAnsi="Times New Roman" w:cs="Times New Roman"/>
          <w:lang w:eastAsia="zh-CN"/>
        </w:rPr>
        <w:t>, USP)</w:t>
      </w:r>
      <w:r>
        <w:rPr>
          <w:rFonts w:ascii="Times New Roman" w:hAnsi="Times New Roman" w:cs="Times New Roman"/>
          <w:lang w:eastAsia="zh-CN"/>
        </w:rPr>
        <w:t xml:space="preserve">, </w:t>
      </w:r>
      <w:r w:rsidRPr="00435098">
        <w:rPr>
          <w:rFonts w:ascii="Times New Roman" w:hAnsi="Times New Roman" w:cs="Times New Roman"/>
          <w:i/>
          <w:iCs/>
          <w:lang w:eastAsia="zh-CN"/>
        </w:rPr>
        <w:t>Le fondement et la fonction du modèle de la nature humaine dans la philosophie de Spinoza</w:t>
      </w:r>
      <w:r>
        <w:rPr>
          <w:rFonts w:ascii="Times New Roman" w:hAnsi="Times New Roman" w:cs="Times New Roman"/>
          <w:lang w:eastAsia="zh-CN"/>
        </w:rPr>
        <w:t xml:space="preserve">, </w:t>
      </w:r>
      <w:r>
        <w:rPr>
          <w:rFonts w:ascii="Times New Roman" w:hAnsi="Times New Roman" w:cs="Times New Roman"/>
        </w:rPr>
        <w:t>inscription automne 2023.</w:t>
      </w:r>
    </w:p>
    <w:p w:rsidR="006C2870" w:rsidRDefault="006C2870" w:rsidP="006C2870">
      <w:pPr>
        <w:rPr>
          <w:rFonts w:ascii="Times New Roman" w:hAnsi="Times New Roman" w:cs="Times New Roman"/>
        </w:rPr>
      </w:pPr>
    </w:p>
    <w:p w:rsidR="006C2870" w:rsidRDefault="006C2870" w:rsidP="006C2870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9/ Sabrina Consolati (Italie, </w:t>
      </w:r>
      <w:r w:rsidRPr="004C2688">
        <w:rPr>
          <w:rFonts w:ascii="Times New Roman" w:hAnsi="Times New Roman" w:cs="Times New Roman"/>
          <w:lang w:eastAsia="zh-CN"/>
        </w:rPr>
        <w:t>cotutelle avec</w:t>
      </w:r>
      <w:r>
        <w:rPr>
          <w:rFonts w:ascii="Times New Roman" w:hAnsi="Times New Roman" w:cs="Times New Roman"/>
          <w:lang w:eastAsia="zh-CN"/>
        </w:rPr>
        <w:t xml:space="preserve"> Marco Sgarbi, Venise), </w:t>
      </w:r>
      <w:r w:rsidRPr="00914E16">
        <w:rPr>
          <w:rFonts w:ascii="Times New Roman" w:hAnsi="Times New Roman" w:cs="Times New Roman"/>
          <w:i/>
          <w:iCs/>
          <w:lang w:eastAsia="zh-CN"/>
        </w:rPr>
        <w:t>Idées de l’histoire à l’âge des Lumières : de l’histoire naturelle à l’histoire civile</w:t>
      </w:r>
      <w:r>
        <w:rPr>
          <w:rFonts w:ascii="Times New Roman" w:hAnsi="Times New Roman" w:cs="Times New Roman"/>
          <w:lang w:eastAsia="zh-CN"/>
        </w:rPr>
        <w:t xml:space="preserve">, inscription automne 2024. </w:t>
      </w:r>
    </w:p>
    <w:p w:rsidR="006C2870" w:rsidRDefault="006C2870" w:rsidP="006C2870">
      <w:pPr>
        <w:pStyle w:val="NormalWeb"/>
        <w:rPr>
          <w:lang w:eastAsia="zh-CN"/>
        </w:rPr>
      </w:pPr>
      <w:r>
        <w:rPr>
          <w:lang w:eastAsia="zh-CN"/>
        </w:rPr>
        <w:t>10/ Yihan Cao (</w:t>
      </w:r>
      <w:r>
        <w:t>Fudan</w:t>
      </w:r>
      <w:r w:rsidRPr="004C2688">
        <w:t>,</w:t>
      </w:r>
      <w:r>
        <w:t xml:space="preserve"> Chine,</w:t>
      </w:r>
      <w:r w:rsidRPr="004C2688">
        <w:t xml:space="preserve"> bourse</w:t>
      </w:r>
      <w:r>
        <w:rPr>
          <w:lang w:eastAsia="zh-CN"/>
        </w:rPr>
        <w:t xml:space="preserve">): </w:t>
      </w:r>
      <w:r w:rsidRPr="00630D66">
        <w:rPr>
          <w:rFonts w:ascii="TimesNewRomanPS" w:eastAsia="Times New Roman" w:hAnsi="TimesNewRomanPS"/>
          <w:i/>
          <w:iCs/>
          <w:lang w:val="fr-FR" w:eastAsia="fr-FR"/>
        </w:rPr>
        <w:t>Vérité et Action : le perspectivisme dans la philosophie de Nietzsche</w:t>
      </w:r>
      <w:r>
        <w:rPr>
          <w:rFonts w:ascii="TimesNewRomanPS" w:eastAsia="Times New Roman" w:hAnsi="TimesNewRomanPS"/>
          <w:lang w:val="fr-FR" w:eastAsia="fr-FR"/>
        </w:rPr>
        <w:t xml:space="preserve">, </w:t>
      </w:r>
      <w:r>
        <w:rPr>
          <w:lang w:eastAsia="zh-CN"/>
        </w:rPr>
        <w:t xml:space="preserve">inscription automne 2024. </w:t>
      </w:r>
    </w:p>
    <w:p w:rsidR="006C2870" w:rsidRPr="004062A2" w:rsidRDefault="006C2870" w:rsidP="006C2870">
      <w:pPr>
        <w:pStyle w:val="NormalWeb"/>
        <w:rPr>
          <w:rFonts w:eastAsia="Times New Roman"/>
          <w:i/>
          <w:iCs/>
          <w:lang w:val="fr-FR" w:eastAsia="fr-FR"/>
        </w:rPr>
      </w:pPr>
      <w:r>
        <w:rPr>
          <w:lang w:eastAsia="zh-CN"/>
        </w:rPr>
        <w:t xml:space="preserve">11/ Matthias Leduc (contrat doctoral Paris-I): </w:t>
      </w:r>
      <w:r w:rsidRPr="0044287B">
        <w:rPr>
          <w:i/>
          <w:iCs/>
          <w:lang w:eastAsia="zh-CN"/>
        </w:rPr>
        <w:t>Le rationalisme de l’</w:t>
      </w:r>
      <w:r>
        <w:rPr>
          <w:lang w:eastAsia="zh-CN"/>
        </w:rPr>
        <w:t xml:space="preserve">Encyclopédie. </w:t>
      </w:r>
      <w:r w:rsidRPr="0044287B">
        <w:rPr>
          <w:i/>
          <w:iCs/>
          <w:lang w:eastAsia="zh-CN"/>
        </w:rPr>
        <w:t>L’économie au prisme des Lumières</w:t>
      </w:r>
      <w:r>
        <w:rPr>
          <w:lang w:eastAsia="zh-CN"/>
        </w:rPr>
        <w:t xml:space="preserve">, inscription automne 2024. </w:t>
      </w:r>
      <w:r w:rsidRPr="00630D66">
        <w:rPr>
          <w:rFonts w:ascii="TimesNewRomanPS" w:eastAsia="Times New Roman" w:hAnsi="TimesNewRomanPS"/>
          <w:i/>
          <w:iCs/>
          <w:lang w:val="fr-FR" w:eastAsia="fr-FR"/>
        </w:rPr>
        <w:t xml:space="preserve"> </w:t>
      </w:r>
    </w:p>
    <w:p w:rsidR="006C2870" w:rsidRPr="00845B0E" w:rsidRDefault="006C2870" w:rsidP="006C2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2870" w:rsidRPr="0075220A" w:rsidRDefault="006C2870" w:rsidP="006C2870">
      <w:pPr>
        <w:rPr>
          <w:rFonts w:ascii="Times New Roman" w:hAnsi="Times New Roman" w:cs="Times New Roman"/>
          <w:lang w:val="en-US"/>
        </w:rPr>
      </w:pPr>
    </w:p>
    <w:p w:rsidR="006C2870" w:rsidRPr="0075220A" w:rsidRDefault="006C2870" w:rsidP="006C2870">
      <w:pPr>
        <w:rPr>
          <w:rFonts w:ascii="Times New Roman" w:hAnsi="Times New Roman" w:cs="Times New Roman"/>
          <w:lang w:val="en-US"/>
        </w:rPr>
      </w:pPr>
    </w:p>
    <w:p w:rsidR="00B07078" w:rsidRDefault="00B07078"/>
    <w:sectPr w:rsidR="00B07078">
      <w:pgSz w:w="11907" w:h="16840"/>
      <w:pgMar w:top="1418" w:right="1134" w:bottom="113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24B4B"/>
    <w:multiLevelType w:val="hybridMultilevel"/>
    <w:tmpl w:val="737CF95A"/>
    <w:lvl w:ilvl="0" w:tplc="A0322D76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58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B8"/>
    <w:rsid w:val="003428D2"/>
    <w:rsid w:val="004546B0"/>
    <w:rsid w:val="00544CB8"/>
    <w:rsid w:val="006C2870"/>
    <w:rsid w:val="00915643"/>
    <w:rsid w:val="00B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54798"/>
  <w15:chartTrackingRefBased/>
  <w15:docId w15:val="{B84B68B9-739D-884B-A5F6-E619F00B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70"/>
    <w:rPr>
      <w:rFonts w:ascii="Times" w:eastAsia="Times New Roman" w:hAnsi="Times" w:cs="Times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">
    <w:name w:val="Lien hype"/>
    <w:basedOn w:val="Policepardfaut"/>
    <w:uiPriority w:val="99"/>
    <w:rsid w:val="006C2870"/>
    <w:rPr>
      <w:rFonts w:cs="Times New Roman"/>
      <w:color w:val="0000FF"/>
      <w:u w:val="single"/>
    </w:rPr>
  </w:style>
  <w:style w:type="character" w:customStyle="1" w:styleId="Lienhypertextes">
    <w:name w:val="Lien hypertexte s"/>
    <w:basedOn w:val="Policepardfaut"/>
    <w:uiPriority w:val="99"/>
    <w:rsid w:val="006C2870"/>
    <w:rPr>
      <w:rFonts w:cs="Times New Roman"/>
      <w:color w:val="800080"/>
      <w:u w:val="single"/>
    </w:rPr>
  </w:style>
  <w:style w:type="character" w:customStyle="1" w:styleId="Lienhype1">
    <w:name w:val="Lien hype1"/>
    <w:basedOn w:val="Policepardfaut"/>
    <w:uiPriority w:val="99"/>
    <w:rsid w:val="006C2870"/>
    <w:rPr>
      <w:rFonts w:cs="Times New Roman"/>
      <w:color w:val="0000FF"/>
      <w:u w:val="single"/>
    </w:rPr>
  </w:style>
  <w:style w:type="character" w:customStyle="1" w:styleId="Lienhype2">
    <w:name w:val="Lien hype2"/>
    <w:basedOn w:val="Policepardfaut"/>
    <w:uiPriority w:val="99"/>
    <w:rsid w:val="006C2870"/>
    <w:rPr>
      <w:rFonts w:cs="Times New Roman"/>
      <w:color w:val="0000FF"/>
      <w:u w:val="single"/>
    </w:rPr>
  </w:style>
  <w:style w:type="character" w:customStyle="1" w:styleId="Lienhype3">
    <w:name w:val="Lien hype3"/>
    <w:basedOn w:val="Policepardfaut"/>
    <w:uiPriority w:val="99"/>
    <w:rsid w:val="006C2870"/>
    <w:rPr>
      <w:rFonts w:cs="Times New Roman"/>
      <w:color w:val="0000FF"/>
      <w:u w:val="single"/>
    </w:rPr>
  </w:style>
  <w:style w:type="character" w:customStyle="1" w:styleId="Lienhypertextes1">
    <w:name w:val="Lien hypertexte s1"/>
    <w:basedOn w:val="Policepardfaut"/>
    <w:uiPriority w:val="99"/>
    <w:rsid w:val="006C2870"/>
    <w:rPr>
      <w:rFonts w:cs="Times New Roman"/>
      <w:color w:val="800080"/>
      <w:u w:val="single"/>
    </w:rPr>
  </w:style>
  <w:style w:type="character" w:customStyle="1" w:styleId="Lienhype4">
    <w:name w:val="Lien hype4"/>
    <w:basedOn w:val="Policepardfaut"/>
    <w:uiPriority w:val="99"/>
    <w:rsid w:val="006C2870"/>
    <w:rPr>
      <w:rFonts w:cs="Times New Roman"/>
      <w:color w:val="0000FF"/>
      <w:u w:val="single"/>
    </w:rPr>
  </w:style>
  <w:style w:type="character" w:customStyle="1" w:styleId="Lienhypertextes2">
    <w:name w:val="Lien hypertexte s2"/>
    <w:basedOn w:val="Policepardfaut"/>
    <w:uiPriority w:val="99"/>
    <w:rsid w:val="006C2870"/>
    <w:rPr>
      <w:rFonts w:cs="Times New Roman"/>
      <w:color w:val="800080"/>
      <w:u w:val="single"/>
    </w:rPr>
  </w:style>
  <w:style w:type="character" w:styleId="Accentuation">
    <w:name w:val="Emphasis"/>
    <w:qFormat/>
    <w:rsid w:val="006C2870"/>
    <w:rPr>
      <w:i/>
      <w:iCs/>
    </w:rPr>
  </w:style>
  <w:style w:type="paragraph" w:styleId="Paragraphedeliste">
    <w:name w:val="List Paragraph"/>
    <w:basedOn w:val="Normal"/>
    <w:uiPriority w:val="34"/>
    <w:qFormat/>
    <w:rsid w:val="006C2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287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de-DE" w:eastAsia="de-DE"/>
    </w:rPr>
  </w:style>
  <w:style w:type="character" w:customStyle="1" w:styleId="apple-converted-space">
    <w:name w:val="apple-converted-space"/>
    <w:basedOn w:val="Policepardfaut"/>
    <w:rsid w:val="006C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tesquieu.ens-lyon.fr/spip.php?article810" TargetMode="External"/><Relationship Id="rId5" Type="http://schemas.openxmlformats.org/officeDocument/2006/relationships/hyperlink" Target="http://dictionnaire-montesquieu.ens-lyon.fr/fr/article/1377670054/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5853</Words>
  <Characters>32197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bertrand.binoche@outlook.fr</dc:creator>
  <cp:keywords/>
  <dc:description/>
  <cp:lastModifiedBy>bertrand.binoche@outlook.fr</cp:lastModifiedBy>
  <cp:revision>2</cp:revision>
  <cp:lastPrinted>2024-09-10T08:45:00Z</cp:lastPrinted>
  <dcterms:created xsi:type="dcterms:W3CDTF">2024-09-10T08:45:00Z</dcterms:created>
  <dcterms:modified xsi:type="dcterms:W3CDTF">2024-09-10T09:06:00Z</dcterms:modified>
</cp:coreProperties>
</file>